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C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6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6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36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C73FC9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3FC9">
        <w:rPr>
          <w:rFonts w:ascii="Times New Roman" w:hAnsi="Times New Roman" w:cs="Times New Roman"/>
          <w:sz w:val="28"/>
          <w:szCs w:val="28"/>
          <w:u w:val="single"/>
        </w:rPr>
        <w:t>27 марта 2020</w:t>
      </w:r>
      <w:r w:rsidR="005841C5" w:rsidRPr="00584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236F6" w:rsidRPr="00D236F6">
        <w:rPr>
          <w:rFonts w:ascii="Times New Roman" w:hAnsi="Times New Roman" w:cs="Times New Roman"/>
          <w:sz w:val="28"/>
          <w:szCs w:val="28"/>
        </w:rPr>
        <w:t xml:space="preserve">№ </w:t>
      </w:r>
      <w:r w:rsidRPr="00C73FC9">
        <w:rPr>
          <w:rFonts w:ascii="Times New Roman" w:hAnsi="Times New Roman" w:cs="Times New Roman"/>
          <w:sz w:val="28"/>
          <w:szCs w:val="28"/>
          <w:u w:val="single"/>
        </w:rPr>
        <w:t>296</w:t>
      </w:r>
    </w:p>
    <w:p w:rsidR="00D236F6" w:rsidRPr="00D236F6" w:rsidRDefault="00D236F6" w:rsidP="00D236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 xml:space="preserve">экз.______ 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D236F6">
        <w:rPr>
          <w:rFonts w:ascii="Times New Roman" w:hAnsi="Times New Roman" w:cs="Times New Roman"/>
          <w:sz w:val="20"/>
          <w:szCs w:val="28"/>
        </w:rPr>
        <w:t>г. Димитровград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236F6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</w:t>
      </w:r>
    </w:p>
    <w:p w:rsidR="00D236F6" w:rsidRPr="002376C5" w:rsidRDefault="00D236F6" w:rsidP="002376C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236F6">
        <w:rPr>
          <w:rFonts w:ascii="PT Astra Serif" w:hAnsi="PT Astra Serif" w:cs="Times New Roman"/>
          <w:b/>
          <w:sz w:val="28"/>
          <w:szCs w:val="28"/>
        </w:rPr>
        <w:t>«Развитие физической культуры и спорта на территории Мелекесского района Ульяновской области»</w:t>
      </w:r>
      <w:r w:rsidR="002376C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D051D" w:rsidRPr="002376C5">
        <w:rPr>
          <w:rFonts w:ascii="PT Astra Serif" w:hAnsi="PT Astra Serif" w:cs="Times New Roman"/>
          <w:b/>
          <w:sz w:val="28"/>
          <w:szCs w:val="28"/>
        </w:rPr>
        <w:t>(в ред</w:t>
      </w:r>
      <w:r w:rsidR="002376C5">
        <w:rPr>
          <w:rFonts w:ascii="PT Astra Serif" w:hAnsi="PT Astra Serif" w:cs="Times New Roman"/>
          <w:b/>
          <w:sz w:val="28"/>
          <w:szCs w:val="28"/>
        </w:rPr>
        <w:t>акции</w:t>
      </w:r>
      <w:r w:rsidR="00FD051D" w:rsidRPr="002376C5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330864" w:rsidRPr="002376C5">
        <w:rPr>
          <w:rFonts w:ascii="PT Astra Serif" w:hAnsi="PT Astra Serif" w:cs="Times New Roman"/>
          <w:b/>
          <w:sz w:val="28"/>
          <w:szCs w:val="28"/>
        </w:rPr>
        <w:t>11.08.2020 № 783</w:t>
      </w:r>
      <w:r w:rsidR="005841C5" w:rsidRPr="002376C5">
        <w:rPr>
          <w:rFonts w:ascii="PT Astra Serif" w:hAnsi="PT Astra Serif" w:cs="Times New Roman"/>
          <w:b/>
          <w:sz w:val="28"/>
          <w:szCs w:val="28"/>
        </w:rPr>
        <w:t>,</w:t>
      </w:r>
      <w:r w:rsidR="002376C5" w:rsidRPr="002376C5">
        <w:rPr>
          <w:rFonts w:ascii="PT Astra Serif" w:hAnsi="PT Astra Serif" w:cs="Times New Roman"/>
          <w:b/>
          <w:sz w:val="28"/>
          <w:szCs w:val="28"/>
        </w:rPr>
        <w:t xml:space="preserve"> от 30.09.2020 № 968, от 23.11.2020 №1165</w:t>
      </w:r>
      <w:r w:rsidR="007B08C5">
        <w:rPr>
          <w:rFonts w:ascii="PT Astra Serif" w:hAnsi="PT Astra Serif" w:cs="Times New Roman"/>
          <w:b/>
          <w:sz w:val="28"/>
          <w:szCs w:val="28"/>
        </w:rPr>
        <w:t>, от 24.03.20</w:t>
      </w:r>
      <w:r w:rsidR="0079537F">
        <w:rPr>
          <w:rFonts w:ascii="PT Astra Serif" w:hAnsi="PT Astra Serif" w:cs="Times New Roman"/>
          <w:b/>
          <w:sz w:val="28"/>
          <w:szCs w:val="28"/>
        </w:rPr>
        <w:t>21 №260</w:t>
      </w:r>
      <w:r w:rsidR="00DD1086">
        <w:rPr>
          <w:rFonts w:ascii="PT Astra Serif" w:hAnsi="PT Astra Serif" w:cs="Times New Roman"/>
          <w:b/>
          <w:sz w:val="28"/>
          <w:szCs w:val="28"/>
        </w:rPr>
        <w:t>, 13.08.2021 №892</w:t>
      </w:r>
      <w:r w:rsidR="00812B52">
        <w:rPr>
          <w:rFonts w:ascii="PT Astra Serif" w:hAnsi="PT Astra Serif" w:cs="Times New Roman"/>
          <w:b/>
          <w:sz w:val="28"/>
          <w:szCs w:val="28"/>
        </w:rPr>
        <w:t>, от 23.12.2021 № 1541</w:t>
      </w:r>
      <w:r w:rsidR="00FD3D48">
        <w:rPr>
          <w:rFonts w:ascii="PT Astra Serif" w:hAnsi="PT Astra Serif" w:cs="Times New Roman"/>
          <w:b/>
          <w:sz w:val="28"/>
          <w:szCs w:val="28"/>
        </w:rPr>
        <w:t xml:space="preserve">, </w:t>
      </w:r>
      <w:proofErr w:type="gramStart"/>
      <w:r w:rsidR="00FD3D48">
        <w:rPr>
          <w:rFonts w:ascii="PT Astra Serif" w:hAnsi="PT Astra Serif" w:cs="Times New Roman"/>
          <w:b/>
          <w:sz w:val="28"/>
          <w:szCs w:val="28"/>
        </w:rPr>
        <w:t>от</w:t>
      </w:r>
      <w:proofErr w:type="gramEnd"/>
      <w:r w:rsidR="00FD3D48">
        <w:rPr>
          <w:rFonts w:ascii="PT Astra Serif" w:hAnsi="PT Astra Serif" w:cs="Times New Roman"/>
          <w:b/>
          <w:sz w:val="28"/>
          <w:szCs w:val="28"/>
        </w:rPr>
        <w:t xml:space="preserve"> 11.03.2022 № 387</w:t>
      </w:r>
      <w:r w:rsidR="008554E2">
        <w:rPr>
          <w:rFonts w:ascii="PT Astra Serif" w:hAnsi="PT Astra Serif" w:cs="Times New Roman"/>
          <w:b/>
          <w:sz w:val="28"/>
          <w:szCs w:val="28"/>
        </w:rPr>
        <w:t>)</w:t>
      </w:r>
      <w:r w:rsidR="00FD051D" w:rsidRPr="002376C5">
        <w:rPr>
          <w:rFonts w:ascii="PT Astra Serif" w:hAnsi="PT Astra Serif" w:cs="Times New Roman"/>
          <w:b/>
          <w:sz w:val="28"/>
          <w:szCs w:val="28"/>
        </w:rPr>
        <w:t>.</w:t>
      </w:r>
    </w:p>
    <w:p w:rsidR="00FD051D" w:rsidRPr="00D236F6" w:rsidRDefault="00FD051D" w:rsidP="00D236F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236F6">
        <w:rPr>
          <w:rFonts w:ascii="PT Astra Serif" w:hAnsi="PT Astra Serif" w:cs="Times New Roman"/>
          <w:sz w:val="28"/>
          <w:szCs w:val="28"/>
        </w:rPr>
        <w:t xml:space="preserve">Руководствуясь пунктом </w:t>
      </w:r>
      <w:r w:rsidR="006E63DE">
        <w:rPr>
          <w:rFonts w:ascii="PT Astra Serif" w:hAnsi="PT Astra Serif" w:cs="Times New Roman"/>
          <w:sz w:val="28"/>
          <w:szCs w:val="28"/>
        </w:rPr>
        <w:t>26</w:t>
      </w:r>
      <w:r w:rsidR="0094065A">
        <w:rPr>
          <w:rFonts w:ascii="PT Astra Serif" w:hAnsi="PT Astra Serif" w:cs="Times New Roman"/>
          <w:sz w:val="28"/>
          <w:szCs w:val="28"/>
        </w:rPr>
        <w:t xml:space="preserve"> части 1 </w:t>
      </w:r>
      <w:r w:rsidR="006E63DE">
        <w:rPr>
          <w:rFonts w:ascii="PT Astra Serif" w:hAnsi="PT Astra Serif" w:cs="Times New Roman"/>
          <w:sz w:val="28"/>
          <w:szCs w:val="28"/>
        </w:rPr>
        <w:t>статьи 15</w:t>
      </w:r>
      <w:r w:rsidRPr="00D236F6">
        <w:rPr>
          <w:rFonts w:ascii="PT Astra Serif" w:hAnsi="PT Astra Serif" w:cs="Times New Roman"/>
          <w:sz w:val="28"/>
          <w:szCs w:val="28"/>
        </w:rPr>
        <w:t xml:space="preserve"> Федерального закона от 06.10.2003 </w:t>
      </w:r>
      <w:r w:rsidR="002F5175">
        <w:rPr>
          <w:rFonts w:ascii="PT Astra Serif" w:hAnsi="PT Astra Serif" w:cs="Times New Roman"/>
          <w:sz w:val="28"/>
          <w:szCs w:val="28"/>
        </w:rPr>
        <w:t>№</w:t>
      </w:r>
      <w:r w:rsidRPr="00D236F6">
        <w:rPr>
          <w:rFonts w:ascii="PT Astra Serif" w:hAnsi="PT Astra Serif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840234">
        <w:rPr>
          <w:rFonts w:ascii="PT Astra Serif" w:hAnsi="PT Astra Serif" w:cs="Times New Roman"/>
          <w:sz w:val="28"/>
          <w:szCs w:val="28"/>
        </w:rPr>
        <w:t>вления в Российской Федерации»</w:t>
      </w:r>
      <w:r w:rsidR="00D65F82">
        <w:rPr>
          <w:rFonts w:ascii="PT Astra Serif" w:hAnsi="PT Astra Serif" w:cs="Times New Roman"/>
          <w:sz w:val="28"/>
          <w:szCs w:val="28"/>
        </w:rPr>
        <w:t>,</w:t>
      </w:r>
      <w:r w:rsidR="00EB197B">
        <w:rPr>
          <w:rFonts w:ascii="PT Astra Serif" w:hAnsi="PT Astra Serif" w:cs="Times New Roman"/>
          <w:sz w:val="28"/>
          <w:szCs w:val="28"/>
        </w:rPr>
        <w:t xml:space="preserve"> статьи 9 Федерального закона от 04.12.2007</w:t>
      </w:r>
      <w:r w:rsidR="00063561">
        <w:rPr>
          <w:rFonts w:ascii="PT Astra Serif" w:hAnsi="PT Astra Serif" w:cs="Times New Roman"/>
          <w:sz w:val="28"/>
          <w:szCs w:val="28"/>
        </w:rPr>
        <w:t xml:space="preserve"> № 329-ФЗ</w:t>
      </w:r>
      <w:r w:rsidR="00D65F82">
        <w:rPr>
          <w:rFonts w:ascii="PT Astra Serif" w:hAnsi="PT Astra Serif" w:cs="Times New Roman"/>
          <w:sz w:val="28"/>
          <w:szCs w:val="28"/>
        </w:rPr>
        <w:t xml:space="preserve"> «О физической культуре и спорте Российской федерации»</w:t>
      </w:r>
      <w:r w:rsidR="00840234" w:rsidRPr="00840234">
        <w:rPr>
          <w:rFonts w:ascii="PT Astra Serif" w:hAnsi="PT Astra Serif" w:cs="Times New Roman"/>
          <w:sz w:val="28"/>
          <w:szCs w:val="28"/>
        </w:rPr>
        <w:t>, постановлением администрации муниципального образования «Мелекесский район» Ульяновской области от 29.11.2019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840234" w:rsidRPr="0084023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40234" w:rsidRPr="00840234">
        <w:rPr>
          <w:rFonts w:ascii="PT Astra Serif" w:hAnsi="PT Astra Serif" w:cs="Times New Roman"/>
          <w:sz w:val="28"/>
          <w:szCs w:val="28"/>
        </w:rPr>
        <w:t xml:space="preserve"> район</w:t>
      </w:r>
      <w:proofErr w:type="gramEnd"/>
      <w:r w:rsidR="00840234" w:rsidRPr="00840234">
        <w:rPr>
          <w:rFonts w:ascii="PT Astra Serif" w:hAnsi="PT Astra Serif" w:cs="Times New Roman"/>
          <w:sz w:val="28"/>
          <w:szCs w:val="28"/>
        </w:rPr>
        <w:t xml:space="preserve">» Ульяновской </w:t>
      </w:r>
      <w:proofErr w:type="spellStart"/>
      <w:r w:rsidR="00840234" w:rsidRPr="00840234">
        <w:rPr>
          <w:rFonts w:ascii="PT Astra Serif" w:hAnsi="PT Astra Serif" w:cs="Times New Roman"/>
          <w:sz w:val="28"/>
          <w:szCs w:val="28"/>
        </w:rPr>
        <w:t>области</w:t>
      </w:r>
      <w:proofErr w:type="gramStart"/>
      <w:r w:rsidR="00840234" w:rsidRPr="00840234">
        <w:rPr>
          <w:rFonts w:ascii="PT Astra Serif" w:hAnsi="PT Astra Serif" w:cs="Times New Roman"/>
          <w:sz w:val="28"/>
          <w:szCs w:val="28"/>
        </w:rPr>
        <w:t>»</w:t>
      </w:r>
      <w:r w:rsidRPr="00D236F6">
        <w:rPr>
          <w:rFonts w:ascii="PT Astra Serif" w:hAnsi="PT Astra Serif" w:cs="Times New Roman"/>
          <w:sz w:val="28"/>
          <w:szCs w:val="28"/>
        </w:rPr>
        <w:t>и</w:t>
      </w:r>
      <w:proofErr w:type="spellEnd"/>
      <w:proofErr w:type="gramEnd"/>
      <w:r w:rsidRPr="00D236F6">
        <w:rPr>
          <w:rFonts w:ascii="PT Astra Serif" w:hAnsi="PT Astra Serif" w:cs="Times New Roman"/>
          <w:sz w:val="28"/>
          <w:szCs w:val="28"/>
        </w:rPr>
        <w:t xml:space="preserve"> в целях создания условий для развития спорта на территории муниципального образования «Мелекесский район» Ульяновской области п о с т а н о в л я е т:</w:t>
      </w:r>
    </w:p>
    <w:p w:rsidR="00D236F6" w:rsidRDefault="00D236F6" w:rsidP="00D236F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36F6">
        <w:rPr>
          <w:rFonts w:ascii="PT Astra Serif" w:hAnsi="PT Astra Serif" w:cs="Times New Roman"/>
          <w:sz w:val="28"/>
          <w:szCs w:val="28"/>
        </w:rPr>
        <w:t xml:space="preserve">1. Утвердить муниципальную программу «Развитие физической культуры и спорта на территории </w:t>
      </w:r>
      <w:proofErr w:type="spellStart"/>
      <w:r w:rsidRPr="00D236F6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D236F6">
        <w:rPr>
          <w:rFonts w:ascii="PT Astra Serif" w:hAnsi="PT Astra Serif" w:cs="Times New Roman"/>
          <w:sz w:val="28"/>
          <w:szCs w:val="28"/>
        </w:rPr>
        <w:t xml:space="preserve"> района Ульяновской </w:t>
      </w:r>
      <w:proofErr w:type="spellStart"/>
      <w:r w:rsidRPr="00D236F6">
        <w:rPr>
          <w:rFonts w:ascii="PT Astra Serif" w:hAnsi="PT Astra Serif" w:cs="Times New Roman"/>
          <w:sz w:val="28"/>
          <w:szCs w:val="28"/>
        </w:rPr>
        <w:t>области»согласно</w:t>
      </w:r>
      <w:proofErr w:type="spellEnd"/>
      <w:r w:rsidRPr="00D236F6">
        <w:rPr>
          <w:rFonts w:ascii="PT Astra Serif" w:hAnsi="PT Astra Serif" w:cs="Times New Roman"/>
          <w:sz w:val="28"/>
          <w:szCs w:val="28"/>
        </w:rPr>
        <w:t xml:space="preserve"> приложению к настоящему постановлению.</w:t>
      </w:r>
    </w:p>
    <w:p w:rsidR="002F5175" w:rsidRDefault="00B55518" w:rsidP="00FD05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6F6" w:rsidRPr="00D236F6">
        <w:rPr>
          <w:rFonts w:ascii="Times New Roman" w:hAnsi="Times New Roman" w:cs="Times New Roman"/>
          <w:sz w:val="28"/>
          <w:szCs w:val="28"/>
        </w:rPr>
        <w:t>.</w:t>
      </w:r>
      <w:r w:rsidR="00FD051D" w:rsidRPr="00FD051D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  образования «Мелекес</w:t>
      </w:r>
      <w:r w:rsidR="00FD051D">
        <w:rPr>
          <w:rFonts w:ascii="Times New Roman" w:hAnsi="Times New Roman" w:cs="Times New Roman"/>
          <w:sz w:val="28"/>
          <w:szCs w:val="28"/>
        </w:rPr>
        <w:t xml:space="preserve">ский район» Ульяновской области </w:t>
      </w:r>
      <w:r w:rsidR="00FD051D" w:rsidRPr="00FD051D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в пределах лимитов бюджетных обязательств предусмотренных в бюджете муниципального образования «</w:t>
      </w:r>
      <w:proofErr w:type="spellStart"/>
      <w:r w:rsidR="00FD051D" w:rsidRPr="00FD051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FD051D" w:rsidRPr="00FD051D">
        <w:rPr>
          <w:rFonts w:ascii="Times New Roman" w:hAnsi="Times New Roman" w:cs="Times New Roman"/>
          <w:sz w:val="28"/>
          <w:szCs w:val="28"/>
        </w:rPr>
        <w:t xml:space="preserve"> район» на 2</w:t>
      </w:r>
      <w:r w:rsidR="002C19D7">
        <w:rPr>
          <w:rFonts w:ascii="Times New Roman" w:hAnsi="Times New Roman" w:cs="Times New Roman"/>
          <w:sz w:val="28"/>
          <w:szCs w:val="28"/>
        </w:rPr>
        <w:t>020 год в общей сумме 1896,00000</w:t>
      </w:r>
      <w:r w:rsidR="00FD051D" w:rsidRPr="00FD051D">
        <w:rPr>
          <w:rFonts w:ascii="Times New Roman" w:hAnsi="Times New Roman" w:cs="Times New Roman"/>
          <w:sz w:val="28"/>
          <w:szCs w:val="28"/>
        </w:rPr>
        <w:t xml:space="preserve"> тыс. руб. При формировании бюджета на плановый период 2021-2024 годов предусмотреть финансирование меропр</w:t>
      </w:r>
      <w:r w:rsidR="00887064">
        <w:rPr>
          <w:rFonts w:ascii="Times New Roman" w:hAnsi="Times New Roman" w:cs="Times New Roman"/>
          <w:sz w:val="28"/>
          <w:szCs w:val="28"/>
        </w:rPr>
        <w:t xml:space="preserve">иятий муниципальной Программы </w:t>
      </w:r>
      <w:r w:rsidR="00FD051D" w:rsidRPr="00FD051D">
        <w:rPr>
          <w:rFonts w:ascii="Times New Roman" w:hAnsi="Times New Roman" w:cs="Times New Roman"/>
          <w:sz w:val="28"/>
          <w:szCs w:val="28"/>
        </w:rPr>
        <w:t xml:space="preserve"> </w:t>
      </w:r>
      <w:r w:rsidR="00887064" w:rsidRPr="00543E35">
        <w:rPr>
          <w:rFonts w:ascii="PT Astra Serif" w:hAnsi="PT Astra Serif"/>
          <w:sz w:val="28"/>
          <w:szCs w:val="28"/>
        </w:rPr>
        <w:t>на 202</w:t>
      </w:r>
      <w:r w:rsidR="00887064">
        <w:rPr>
          <w:rFonts w:ascii="PT Astra Serif" w:hAnsi="PT Astra Serif"/>
          <w:sz w:val="28"/>
          <w:szCs w:val="28"/>
        </w:rPr>
        <w:t>1</w:t>
      </w:r>
      <w:r w:rsidR="00887064" w:rsidRPr="00543E35">
        <w:rPr>
          <w:rFonts w:ascii="PT Astra Serif" w:hAnsi="PT Astra Serif"/>
          <w:sz w:val="28"/>
          <w:szCs w:val="28"/>
        </w:rPr>
        <w:t xml:space="preserve"> год</w:t>
      </w:r>
      <w:r w:rsidR="00CA7292">
        <w:rPr>
          <w:rFonts w:ascii="PT Astra Serif" w:hAnsi="PT Astra Serif"/>
          <w:sz w:val="28"/>
          <w:szCs w:val="28"/>
        </w:rPr>
        <w:t>-8394</w:t>
      </w:r>
      <w:r w:rsidR="002C19D7">
        <w:rPr>
          <w:rFonts w:ascii="PT Astra Serif" w:hAnsi="PT Astra Serif"/>
          <w:sz w:val="28"/>
          <w:szCs w:val="28"/>
        </w:rPr>
        <w:t>,58421</w:t>
      </w:r>
      <w:r w:rsidR="00937AB7">
        <w:rPr>
          <w:rFonts w:ascii="PT Astra Serif" w:hAnsi="PT Astra Serif"/>
          <w:sz w:val="28"/>
          <w:szCs w:val="28"/>
        </w:rPr>
        <w:t xml:space="preserve"> тыс.</w:t>
      </w:r>
      <w:r w:rsidR="00887064" w:rsidRPr="00543E35">
        <w:rPr>
          <w:rFonts w:ascii="PT Astra Serif" w:hAnsi="PT Astra Serif"/>
          <w:sz w:val="28"/>
          <w:szCs w:val="28"/>
        </w:rPr>
        <w:t xml:space="preserve"> </w:t>
      </w:r>
      <w:r w:rsidR="00B92B2E">
        <w:rPr>
          <w:rFonts w:ascii="PT Astra Serif" w:hAnsi="PT Astra Serif"/>
          <w:sz w:val="28"/>
          <w:szCs w:val="28"/>
        </w:rPr>
        <w:t xml:space="preserve"> руб., 2022 год - 325</w:t>
      </w:r>
      <w:r w:rsidR="00B10AFF">
        <w:rPr>
          <w:rFonts w:ascii="PT Astra Serif" w:hAnsi="PT Astra Serif"/>
          <w:sz w:val="28"/>
          <w:szCs w:val="28"/>
        </w:rPr>
        <w:t>,000</w:t>
      </w:r>
      <w:r w:rsidR="002C19D7">
        <w:rPr>
          <w:rFonts w:ascii="PT Astra Serif" w:hAnsi="PT Astra Serif"/>
          <w:sz w:val="28"/>
          <w:szCs w:val="28"/>
        </w:rPr>
        <w:t xml:space="preserve">00 </w:t>
      </w:r>
      <w:proofErr w:type="spellStart"/>
      <w:r w:rsidR="002C19D7">
        <w:rPr>
          <w:rFonts w:ascii="PT Astra Serif" w:hAnsi="PT Astra Serif"/>
          <w:sz w:val="28"/>
          <w:szCs w:val="28"/>
        </w:rPr>
        <w:t>тыс</w:t>
      </w:r>
      <w:proofErr w:type="gramStart"/>
      <w:r w:rsidR="002C19D7">
        <w:rPr>
          <w:rFonts w:ascii="PT Astra Serif" w:hAnsi="PT Astra Serif"/>
          <w:sz w:val="28"/>
          <w:szCs w:val="28"/>
        </w:rPr>
        <w:t>.р</w:t>
      </w:r>
      <w:proofErr w:type="gramEnd"/>
      <w:r w:rsidR="002C19D7">
        <w:rPr>
          <w:rFonts w:ascii="PT Astra Serif" w:hAnsi="PT Astra Serif"/>
          <w:sz w:val="28"/>
          <w:szCs w:val="28"/>
        </w:rPr>
        <w:t>уб</w:t>
      </w:r>
      <w:proofErr w:type="spellEnd"/>
      <w:r w:rsidR="002C19D7">
        <w:rPr>
          <w:rFonts w:ascii="PT Astra Serif" w:hAnsi="PT Astra Serif"/>
          <w:sz w:val="28"/>
          <w:szCs w:val="28"/>
        </w:rPr>
        <w:t>, 2023 год –</w:t>
      </w:r>
      <w:r w:rsidR="00B92B2E">
        <w:rPr>
          <w:rFonts w:ascii="PT Astra Serif" w:hAnsi="PT Astra Serif"/>
          <w:sz w:val="28"/>
          <w:szCs w:val="28"/>
        </w:rPr>
        <w:t>181,10000 тыс. руб., 2024 год – 15</w:t>
      </w:r>
      <w:r w:rsidR="00B10AFF">
        <w:rPr>
          <w:rFonts w:ascii="PT Astra Serif" w:hAnsi="PT Astra Serif"/>
          <w:sz w:val="28"/>
          <w:szCs w:val="28"/>
        </w:rPr>
        <w:t>0,00000 тыс. руб.</w:t>
      </w:r>
    </w:p>
    <w:p w:rsidR="00FD051D" w:rsidRPr="00FD051D" w:rsidRDefault="00FD051D" w:rsidP="00FD05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1D">
        <w:rPr>
          <w:rFonts w:ascii="Times New Roman" w:hAnsi="Times New Roman" w:cs="Times New Roman"/>
          <w:sz w:val="24"/>
          <w:szCs w:val="28"/>
        </w:rPr>
        <w:lastRenderedPageBreak/>
        <w:t xml:space="preserve">(в ред. постановления администрации МО «Мелекесский район» Ульяновской обл. от </w:t>
      </w:r>
      <w:r w:rsidR="00330864" w:rsidRPr="00330864">
        <w:rPr>
          <w:rFonts w:ascii="Times New Roman" w:hAnsi="Times New Roman" w:cs="Times New Roman"/>
          <w:sz w:val="24"/>
          <w:szCs w:val="28"/>
        </w:rPr>
        <w:t>11.08.2020 № 783</w:t>
      </w:r>
      <w:r w:rsidR="00DF62C5">
        <w:rPr>
          <w:rFonts w:ascii="Times New Roman" w:hAnsi="Times New Roman" w:cs="Times New Roman"/>
          <w:sz w:val="24"/>
          <w:szCs w:val="28"/>
        </w:rPr>
        <w:t>, от 30.09.2020 №</w:t>
      </w:r>
      <w:r w:rsidR="001F63EB">
        <w:rPr>
          <w:rFonts w:ascii="Times New Roman" w:hAnsi="Times New Roman" w:cs="Times New Roman"/>
          <w:sz w:val="24"/>
          <w:szCs w:val="28"/>
        </w:rPr>
        <w:t xml:space="preserve"> 968,</w:t>
      </w:r>
      <w:r w:rsidR="00815D40">
        <w:rPr>
          <w:rFonts w:ascii="Times New Roman" w:hAnsi="Times New Roman" w:cs="Times New Roman"/>
          <w:sz w:val="24"/>
          <w:szCs w:val="28"/>
        </w:rPr>
        <w:t xml:space="preserve"> </w:t>
      </w:r>
      <w:r w:rsidR="001F63EB">
        <w:rPr>
          <w:rFonts w:ascii="Times New Roman" w:hAnsi="Times New Roman" w:cs="Times New Roman"/>
          <w:sz w:val="24"/>
          <w:szCs w:val="28"/>
        </w:rPr>
        <w:t>от 23.11.2020 № 1165</w:t>
      </w:r>
      <w:r w:rsidR="002C19D7">
        <w:rPr>
          <w:rFonts w:ascii="Times New Roman" w:hAnsi="Times New Roman" w:cs="Times New Roman"/>
          <w:sz w:val="24"/>
          <w:szCs w:val="28"/>
        </w:rPr>
        <w:t>, от 24.03.2021 №260</w:t>
      </w:r>
      <w:r w:rsidR="0024329F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24329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24329F">
        <w:rPr>
          <w:rFonts w:ascii="Times New Roman" w:hAnsi="Times New Roman" w:cs="Times New Roman"/>
          <w:sz w:val="24"/>
          <w:szCs w:val="28"/>
        </w:rPr>
        <w:t xml:space="preserve"> 13.08.2021 № 892</w:t>
      </w:r>
      <w:r w:rsidR="000B01D2">
        <w:rPr>
          <w:rFonts w:ascii="Times New Roman" w:hAnsi="Times New Roman" w:cs="Times New Roman"/>
          <w:sz w:val="24"/>
          <w:szCs w:val="28"/>
        </w:rPr>
        <w:t>, от 23.12.2021 № 1541</w:t>
      </w:r>
      <w:r w:rsidR="0049271F">
        <w:rPr>
          <w:rFonts w:ascii="Times New Roman" w:hAnsi="Times New Roman" w:cs="Times New Roman"/>
          <w:sz w:val="24"/>
          <w:szCs w:val="28"/>
        </w:rPr>
        <w:t>, от 11.03.2022 №387</w:t>
      </w:r>
      <w:r w:rsidR="008E157B">
        <w:rPr>
          <w:rFonts w:ascii="Times New Roman" w:hAnsi="Times New Roman" w:cs="Times New Roman"/>
          <w:sz w:val="24"/>
          <w:szCs w:val="28"/>
        </w:rPr>
        <w:t>)</w:t>
      </w:r>
      <w:r w:rsidRPr="00FD051D">
        <w:rPr>
          <w:rFonts w:ascii="Times New Roman" w:hAnsi="Times New Roman" w:cs="Times New Roman"/>
          <w:sz w:val="24"/>
          <w:szCs w:val="28"/>
        </w:rPr>
        <w:t>.</w:t>
      </w:r>
    </w:p>
    <w:p w:rsidR="00B55518" w:rsidRDefault="00B55518" w:rsidP="00B555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5518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 января 2020 года,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B55518" w:rsidRPr="00D236F6" w:rsidRDefault="00B55518" w:rsidP="00B555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D236F6">
        <w:rPr>
          <w:rFonts w:ascii="PT Astra Serif" w:hAnsi="PT Astra Serif" w:cs="Times New Roman"/>
          <w:sz w:val="28"/>
          <w:szCs w:val="28"/>
        </w:rPr>
        <w:t>. Со дня вступления в силу</w:t>
      </w:r>
      <w:r w:rsidRPr="00D236F6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</w:t>
      </w:r>
    </w:p>
    <w:p w:rsidR="00B55518" w:rsidRPr="00D236F6" w:rsidRDefault="00B55518" w:rsidP="00B55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29.12.2016 № 801 </w:t>
      </w:r>
      <w:r w:rsidRPr="002F517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физической культуры и спорта в муниципальном образовании «Мелекесский район» Ульяновской области на 2017 - 2021 годы.</w:t>
      </w:r>
    </w:p>
    <w:p w:rsidR="00B55518" w:rsidRDefault="00B55518" w:rsidP="00B55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 04.04.2018 № 243 </w:t>
      </w:r>
      <w:r w:rsidRPr="002F517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F5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51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6№801</w:t>
      </w:r>
      <w:r w:rsidRPr="002F517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физической культуры и спорта в муниципальном образовании «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район»Ульяновской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17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51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5518" w:rsidRDefault="00B55518" w:rsidP="00B55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27.03.2019 № 335 </w:t>
      </w:r>
      <w:r w:rsidRPr="002F517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«Мелекесский район» Ульяновской области от 29.12.2016 № 801 «Об утверждении муниципальной программы «Развитие физической культуры и спорта в муниципальном образовании «Мелекесский район» Ульяновской области на 2017 - 2021 годы.</w:t>
      </w:r>
    </w:p>
    <w:p w:rsidR="00D236F6" w:rsidRPr="00D236F6" w:rsidRDefault="00D236F6" w:rsidP="00840234">
      <w:pPr>
        <w:pStyle w:val="ConsPlusNormal"/>
        <w:tabs>
          <w:tab w:val="left" w:pos="751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62771A">
        <w:rPr>
          <w:rFonts w:ascii="Times New Roman" w:hAnsi="Times New Roman" w:cs="Times New Roman"/>
          <w:sz w:val="28"/>
          <w:szCs w:val="28"/>
        </w:rPr>
        <w:t>я</w:t>
      </w:r>
      <w:r w:rsidRPr="00D236F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«Мелекесский район» Ульяновской области</w:t>
      </w:r>
      <w:r w:rsidR="0084023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887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6F6"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 w:rsidRPr="00D236F6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8870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236F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36F6"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C31" w:rsidRPr="00A62776" w:rsidRDefault="00E44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0E2460" w:rsidRDefault="000E2460" w:rsidP="003308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0864" w:rsidRDefault="00330864" w:rsidP="003308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0864" w:rsidRDefault="00330864" w:rsidP="003308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0864" w:rsidRDefault="00330864" w:rsidP="003308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5518" w:rsidRDefault="00B55518" w:rsidP="0062771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62C5" w:rsidRDefault="00B55518" w:rsidP="00DF62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B55518" w:rsidRPr="00B55518" w:rsidRDefault="00B55518" w:rsidP="00DF62C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П</w:t>
      </w:r>
      <w:r w:rsidRPr="00B55518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55518" w:rsidRPr="00B55518" w:rsidRDefault="00B55518" w:rsidP="007151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5551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B55518" w:rsidRDefault="00B55518" w:rsidP="007151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55518">
        <w:rPr>
          <w:rFonts w:ascii="Times New Roman" w:hAnsi="Times New Roman" w:cs="Times New Roman"/>
          <w:b w:val="0"/>
          <w:sz w:val="28"/>
          <w:szCs w:val="28"/>
        </w:rPr>
        <w:t>МО «Мелекесский район»</w:t>
      </w:r>
    </w:p>
    <w:p w:rsidR="008972A4" w:rsidRPr="00B55518" w:rsidRDefault="008972A4" w:rsidP="007151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Ульяновской области</w:t>
      </w:r>
    </w:p>
    <w:p w:rsidR="00B55518" w:rsidRPr="00B55518" w:rsidRDefault="00B55518" w:rsidP="0071513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555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72A4">
        <w:rPr>
          <w:rFonts w:ascii="Times New Roman" w:hAnsi="Times New Roman" w:cs="Times New Roman"/>
          <w:b w:val="0"/>
          <w:sz w:val="28"/>
          <w:szCs w:val="28"/>
        </w:rPr>
        <w:t>27 марта 2020</w:t>
      </w:r>
      <w:r w:rsidRPr="00B5551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972A4">
        <w:rPr>
          <w:rFonts w:ascii="Times New Roman" w:hAnsi="Times New Roman" w:cs="Times New Roman"/>
          <w:b w:val="0"/>
          <w:sz w:val="28"/>
          <w:szCs w:val="28"/>
        </w:rPr>
        <w:t xml:space="preserve"> 296</w:t>
      </w: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551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51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518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 территории Мелекесского района Ульяновской области»</w:t>
      </w: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 w:rsidP="00FD051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7E6" w:rsidRDefault="0056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7E6" w:rsidRDefault="0056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7E6" w:rsidRDefault="0056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7E6" w:rsidRDefault="00560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71A" w:rsidRDefault="00627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864" w:rsidRDefault="005607E6" w:rsidP="005607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2020</w:t>
      </w:r>
    </w:p>
    <w:p w:rsidR="00330864" w:rsidRDefault="00330864" w:rsidP="00C75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771A" w:rsidRDefault="0062771A" w:rsidP="00C756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23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АСПОРТ</w:t>
      </w:r>
    </w:p>
    <w:p w:rsidR="0002167C" w:rsidRPr="0062771A" w:rsidRDefault="0062771A" w:rsidP="006277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40234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E27CA9" w:rsidRPr="006277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771A"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62771A">
        <w:rPr>
          <w:rFonts w:ascii="Times New Roman" w:hAnsi="Times New Roman" w:cs="Times New Roman"/>
          <w:b w:val="0"/>
          <w:sz w:val="28"/>
          <w:szCs w:val="28"/>
        </w:rPr>
        <w:t>МелекесскогорайонаУльяновской</w:t>
      </w:r>
      <w:proofErr w:type="spellEnd"/>
      <w:r w:rsidRPr="0062771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E27CA9" w:rsidRPr="006277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2"/>
        <w:gridCol w:w="5506"/>
      </w:tblGrid>
      <w:tr w:rsidR="0002167C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67C" w:rsidRPr="00A62776" w:rsidRDefault="0002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02167C" w:rsidRPr="00A62776" w:rsidRDefault="00E44C31" w:rsidP="001A2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167C" w:rsidRPr="00A6277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Мелекесского района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4C31" w:rsidRPr="00A62776" w:rsidTr="003F5477">
        <w:trPr>
          <w:trHeight w:val="2477"/>
        </w:trPr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18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  <w:p w:rsidR="00E44C31" w:rsidRPr="00A62776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(заказчик-координатор муниципальной программы)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E27CA9" w:rsidRDefault="00E35FB1" w:rsidP="003A3D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</w:t>
            </w:r>
            <w:r w:rsidR="00E27C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пального образования «Мелекесский район» Ульяновской области</w:t>
            </w:r>
          </w:p>
          <w:p w:rsidR="00E44C31" w:rsidRPr="0062771A" w:rsidRDefault="00E35FB1" w:rsidP="003A3D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Главы</w:t>
            </w:r>
            <w:r w:rsidRPr="00544E66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по социальным  вопросам.</w:t>
            </w:r>
          </w:p>
        </w:tc>
      </w:tr>
      <w:tr w:rsidR="00271D44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025238" w:rsidP="00B5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(Соисполнители) </w:t>
            </w:r>
            <w:r w:rsidR="00B555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3F5477" w:rsidRDefault="00387A1F" w:rsidP="00E35FB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6271">
              <w:rPr>
                <w:rFonts w:ascii="PT Astra Serif" w:hAnsi="PT Astra Serif" w:cs="Times New Roman"/>
                <w:sz w:val="28"/>
                <w:szCs w:val="28"/>
              </w:rPr>
              <w:t>Отдел по делам молодежи, культуры и спорта администрации муниципального образования «Мелекесский район</w:t>
            </w:r>
            <w:r w:rsidR="00B079F1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387A1F" w:rsidRDefault="003F5477" w:rsidP="00E35FB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МБОУ ДО </w:t>
            </w:r>
            <w:r w:rsidR="00B079F1">
              <w:rPr>
                <w:rFonts w:ascii="PT Astra Serif" w:hAnsi="PT Astra Serif" w:cs="Times New Roman"/>
                <w:sz w:val="28"/>
                <w:szCs w:val="28"/>
              </w:rPr>
              <w:t>«ДЮСШ</w:t>
            </w:r>
            <w:proofErr w:type="gramStart"/>
            <w:r w:rsidR="00B079F1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387A1F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proofErr w:type="gramEnd"/>
            <w:r w:rsidR="00387A1F">
              <w:rPr>
                <w:rFonts w:ascii="PT Astra Serif" w:hAnsi="PT Astra Serif" w:cs="Times New Roman"/>
                <w:sz w:val="28"/>
                <w:szCs w:val="28"/>
              </w:rPr>
              <w:t>униципальное бюджетное учрежде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ние дополнительного образования</w:t>
            </w:r>
            <w:r w:rsidR="00387A1F">
              <w:rPr>
                <w:rFonts w:ascii="PT Astra Serif" w:hAnsi="PT Astra Serif" w:cs="Times New Roman"/>
                <w:sz w:val="28"/>
                <w:szCs w:val="28"/>
              </w:rPr>
              <w:t>«Детско-юношеская спортивная школа муниципального образования «Мелекесский район» Ульяновской области»</w:t>
            </w:r>
          </w:p>
          <w:p w:rsidR="00D7162A" w:rsidRPr="00D7162A" w:rsidRDefault="00D7162A" w:rsidP="00675BD6">
            <w:pPr>
              <w:spacing w:line="240" w:lineRule="auto"/>
              <w:rPr>
                <w:lang w:eastAsia="zh-CN"/>
              </w:rPr>
            </w:pPr>
          </w:p>
        </w:tc>
      </w:tr>
      <w:tr w:rsidR="00025238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38" w:rsidRPr="00025238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025238" w:rsidRPr="00A62776" w:rsidRDefault="00387A1F" w:rsidP="00E44C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</w:tc>
      </w:tr>
      <w:tr w:rsidR="00025238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38" w:rsidRPr="00025238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025238" w:rsidRDefault="005D6A60" w:rsidP="00CA4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4934" w:rsidRPr="00CA4934">
              <w:rPr>
                <w:rFonts w:ascii="Times New Roman" w:hAnsi="Times New Roman" w:cs="Times New Roman"/>
                <w:sz w:val="28"/>
                <w:szCs w:val="28"/>
              </w:rPr>
              <w:t>егиональны</w:t>
            </w:r>
            <w:r w:rsidR="002977B5">
              <w:rPr>
                <w:rFonts w:ascii="Times New Roman" w:hAnsi="Times New Roman" w:cs="Times New Roman"/>
                <w:sz w:val="28"/>
                <w:szCs w:val="28"/>
              </w:rPr>
              <w:t>й проект «Спорт – норма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D44" w:rsidRPr="00A62776" w:rsidTr="009853E7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840234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71A" w:rsidRPr="0062771A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277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62771A" w:rsidRPr="006277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771A" w:rsidRPr="0062771A" w:rsidRDefault="0062771A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Pr="0062771A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876" w:rsidRP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реализации физкультурно-массовых мероприятий для различных категорий населения Мелекесского района;</w:t>
            </w:r>
          </w:p>
          <w:p w:rsidR="00E44C31" w:rsidRP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t>Создание и внедрение в образовательный процесс эффективной системы внеурочных форм работ по физическому воспитанию;</w:t>
            </w:r>
          </w:p>
          <w:p w:rsidR="00271D44" w:rsidRP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занятий спортом для различных категорий населения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840234" w:rsidRPr="00840234">
              <w:rPr>
                <w:rFonts w:ascii="Times New Roman" w:hAnsi="Times New Roman" w:cs="Times New Roman"/>
                <w:sz w:val="28"/>
                <w:szCs w:val="28"/>
              </w:rPr>
              <w:t>Развитие физкультурно-спортивной системы, ориентирующей жителей Мелекесского района на здоровый образ жизни, систематические занятия физической культурой и спортом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234" w:rsidRPr="009E3876" w:rsidRDefault="00D855EE" w:rsidP="009E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1.5.Привлечение людей </w:t>
            </w:r>
            <w:r w:rsidR="002F3BA1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</w:t>
            </w:r>
            <w:proofErr w:type="gramStart"/>
            <w:r w:rsidR="002F3BA1">
              <w:rPr>
                <w:rFonts w:ascii="Times New Roman" w:hAnsi="Times New Roman" w:cs="Times New Roman"/>
                <w:sz w:val="28"/>
                <w:szCs w:val="28"/>
              </w:rPr>
              <w:t>возможностями к спорту</w:t>
            </w:r>
            <w:proofErr w:type="gramEnd"/>
            <w:r w:rsidR="002F3BA1">
              <w:rPr>
                <w:rFonts w:ascii="Times New Roman" w:hAnsi="Times New Roman" w:cs="Times New Roman"/>
                <w:sz w:val="28"/>
                <w:szCs w:val="28"/>
              </w:rPr>
              <w:t xml:space="preserve"> и массовым мероприятиям</w:t>
            </w:r>
            <w:r w:rsidR="001F2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D44" w:rsidRPr="00A62776" w:rsidTr="009853E7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07" w:rsidRDefault="00271D44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1.Доля жителей Мелекесского района, систематически занимающихся </w:t>
            </w:r>
            <w:r w:rsidR="001A316C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proofErr w:type="gramStart"/>
            <w:r w:rsidR="001A316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1A316C">
              <w:rPr>
                <w:rFonts w:ascii="Times New Roman" w:hAnsi="Times New Roman" w:cs="Times New Roman"/>
                <w:sz w:val="28"/>
                <w:szCs w:val="28"/>
              </w:rPr>
              <w:t xml:space="preserve"> Целевое </w:t>
            </w:r>
            <w:proofErr w:type="spellStart"/>
            <w:r w:rsidR="001A316C">
              <w:rPr>
                <w:rFonts w:ascii="Times New Roman" w:hAnsi="Times New Roman" w:cs="Times New Roman"/>
                <w:sz w:val="28"/>
                <w:szCs w:val="28"/>
              </w:rPr>
              <w:t>значание</w:t>
            </w:r>
            <w:proofErr w:type="spellEnd"/>
            <w:r w:rsidR="001A316C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48 процентов в 2020 году, не менее 49 процентов в 2021 году ,</w:t>
            </w:r>
            <w:r w:rsidR="009B4E04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51 процен</w:t>
            </w:r>
            <w:r w:rsidR="005F1818">
              <w:rPr>
                <w:rFonts w:ascii="Times New Roman" w:hAnsi="Times New Roman" w:cs="Times New Roman"/>
                <w:sz w:val="28"/>
                <w:szCs w:val="28"/>
              </w:rPr>
              <w:t>тов в 2022 году, в 20</w:t>
            </w:r>
            <w:r w:rsidR="005D5847">
              <w:rPr>
                <w:rFonts w:ascii="Times New Roman" w:hAnsi="Times New Roman" w:cs="Times New Roman"/>
                <w:sz w:val="28"/>
                <w:szCs w:val="28"/>
              </w:rPr>
              <w:t>23 не менее 53 процентов , в 202</w:t>
            </w:r>
            <w:r w:rsidR="005F181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D58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F1818">
              <w:rPr>
                <w:rFonts w:ascii="Times New Roman" w:hAnsi="Times New Roman" w:cs="Times New Roman"/>
                <w:sz w:val="28"/>
                <w:szCs w:val="28"/>
              </w:rPr>
              <w:t>55 процентов</w:t>
            </w:r>
            <w:r w:rsidR="005D584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71D44" w:rsidRPr="009853E7" w:rsidRDefault="00CD28DD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t>.Количество знаков отличия ВФСК «ГТО» присвоенных за отчетный период</w:t>
            </w:r>
            <w:r w:rsidR="00E44C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D44" w:rsidRPr="00A62776" w:rsidTr="009853E7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B55518" w:rsidP="00B55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18">
              <w:rPr>
                <w:rFonts w:ascii="Times New Roman" w:hAnsi="Times New Roman" w:cs="Times New Roman"/>
                <w:sz w:val="28"/>
                <w:szCs w:val="28"/>
              </w:rPr>
              <w:t>2020-2024 годы без разбивки на этапы.</w:t>
            </w:r>
          </w:p>
        </w:tc>
      </w:tr>
      <w:tr w:rsidR="00271D44" w:rsidRPr="00A62776" w:rsidTr="009853E7">
        <w:trPr>
          <w:trHeight w:val="2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C86FFB" w:rsidRDefault="00271D44" w:rsidP="00C86FF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Источник финансирования мероприятий консолиди</w:t>
            </w:r>
            <w:r w:rsidR="00072412">
              <w:rPr>
                <w:rFonts w:ascii="PT Astra Serif" w:eastAsia="Calibri" w:hAnsi="PT Astra Serif"/>
                <w:iCs/>
                <w:sz w:val="28"/>
                <w:szCs w:val="28"/>
              </w:rPr>
              <w:t>ровано в общей сумме 133</w:t>
            </w:r>
            <w:r w:rsidR="0026500C">
              <w:rPr>
                <w:rFonts w:ascii="PT Astra Serif" w:eastAsia="Calibri" w:hAnsi="PT Astra Serif"/>
                <w:iCs/>
                <w:sz w:val="28"/>
                <w:szCs w:val="28"/>
              </w:rPr>
              <w:t>22,58421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 в т.ч.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по годам:</w:t>
            </w:r>
          </w:p>
          <w:p w:rsidR="004B39EB" w:rsidRPr="004B39EB" w:rsidRDefault="0026500C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2020г.-1896,00000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</w:t>
            </w:r>
          </w:p>
          <w:p w:rsidR="004B39EB" w:rsidRPr="004B39EB" w:rsidRDefault="000B01D2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2021г.-83</w:t>
            </w:r>
            <w:r w:rsidR="0026500C">
              <w:rPr>
                <w:rFonts w:ascii="PT Astra Serif" w:eastAsia="Calibri" w:hAnsi="PT Astra Serif"/>
                <w:iCs/>
                <w:sz w:val="28"/>
                <w:szCs w:val="28"/>
              </w:rPr>
              <w:t>94,58421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4B39EB" w:rsidRPr="004B39EB" w:rsidRDefault="00FA0216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2022г.-325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,00000 тыс. руб.</w:t>
            </w:r>
          </w:p>
          <w:p w:rsidR="004B39EB" w:rsidRPr="004B39EB" w:rsidRDefault="00FA0216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2023г.- 181,10000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</w:t>
            </w:r>
          </w:p>
          <w:p w:rsidR="004B39EB" w:rsidRPr="004B39EB" w:rsidRDefault="00FA0216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2024г.-15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0,00000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в т.ч. в разбивке по источникам: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федеральный бюджет на 2020</w:t>
            </w:r>
            <w:r w:rsidR="00337430">
              <w:rPr>
                <w:rFonts w:ascii="PT Astra Serif" w:eastAsia="Calibri" w:hAnsi="PT Astra Serif"/>
                <w:iCs/>
                <w:sz w:val="28"/>
                <w:szCs w:val="28"/>
              </w:rPr>
              <w:t>-2024годы составляет: 1633,40000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уб.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в т.ч. по годам:</w:t>
            </w:r>
          </w:p>
          <w:p w:rsidR="004B39EB" w:rsidRPr="004B39EB" w:rsidRDefault="00337430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2020г.-1633,40000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lastRenderedPageBreak/>
              <w:t>2021г.-</w:t>
            </w:r>
            <w:r w:rsidRPr="004B39EB">
              <w:rPr>
                <w:rFonts w:ascii="PT Astra Serif" w:eastAsia="Calibri" w:hAnsi="PT Astra Serif"/>
                <w:iCs/>
                <w:color w:val="000000"/>
                <w:sz w:val="28"/>
                <w:szCs w:val="28"/>
              </w:rPr>
              <w:t>0,00000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2022г.-0,00000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2023г.- 0,00000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2024г.-0,00000 тыс. руб.</w:t>
            </w:r>
          </w:p>
          <w:p w:rsidR="007B49AC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областной бюджет Ульяновской области на 2020-2</w:t>
            </w:r>
            <w:r w:rsidR="007B49AC">
              <w:rPr>
                <w:rFonts w:ascii="PT Astra Serif" w:eastAsia="Calibri" w:hAnsi="PT Astra Serif"/>
                <w:iCs/>
                <w:sz w:val="28"/>
                <w:szCs w:val="28"/>
              </w:rPr>
              <w:t>024 годы составляет:</w:t>
            </w:r>
          </w:p>
          <w:p w:rsidR="004B39EB" w:rsidRPr="004B39EB" w:rsidRDefault="00F76A2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8041,50000</w:t>
            </w:r>
            <w:r w:rsidR="004317E8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</w:t>
            </w:r>
            <w:proofErr w:type="spellStart"/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</w:t>
            </w:r>
            <w:proofErr w:type="gramStart"/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.р</w:t>
            </w:r>
            <w:proofErr w:type="gramEnd"/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уб</w:t>
            </w:r>
            <w:proofErr w:type="spellEnd"/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. </w:t>
            </w:r>
            <w:r w:rsidR="004B39EB" w:rsidRPr="004B39EB">
              <w:rPr>
                <w:rFonts w:ascii="PT Astra Serif" w:eastAsia="Calibri" w:hAnsi="PT Astra Serif"/>
                <w:sz w:val="28"/>
                <w:szCs w:val="28"/>
              </w:rPr>
              <w:t>в т.ч. по годам:</w:t>
            </w:r>
          </w:p>
          <w:p w:rsidR="004B39EB" w:rsidRPr="004B39EB" w:rsidRDefault="004317E8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2020г.- 50,600000</w:t>
            </w:r>
            <w:r w:rsidR="002E5063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руб.,</w:t>
            </w:r>
          </w:p>
          <w:p w:rsidR="004B39EB" w:rsidRPr="004B39EB" w:rsidRDefault="00AD6E26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2021г.-79</w:t>
            </w:r>
            <w:r w:rsidR="004317E8">
              <w:rPr>
                <w:rFonts w:ascii="PT Astra Serif" w:eastAsia="Calibri" w:hAnsi="PT Astra Serif"/>
                <w:iCs/>
                <w:sz w:val="28"/>
                <w:szCs w:val="28"/>
              </w:rPr>
              <w:t>90,90000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2022г.- 0,00000 тыс. руб.</w:t>
            </w:r>
          </w:p>
          <w:p w:rsidR="004B39EB" w:rsidRPr="004B39EB" w:rsidRDefault="00F76A2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2023г.- 0,0</w:t>
            </w:r>
            <w:r w:rsidR="004317E8">
              <w:rPr>
                <w:rFonts w:ascii="PT Astra Serif" w:eastAsia="Calibri" w:hAnsi="PT Astra Serif"/>
                <w:iCs/>
                <w:sz w:val="28"/>
                <w:szCs w:val="28"/>
              </w:rPr>
              <w:t>0000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2024г.-0,00000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бюджет муниципального образования «</w:t>
            </w:r>
            <w:proofErr w:type="spellStart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Мелекесский</w:t>
            </w:r>
            <w:proofErr w:type="spellEnd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район» Ульяновской области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  <w:shd w:val="clear" w:color="auto" w:fill="FFFFFF"/>
              </w:rPr>
              <w:t xml:space="preserve">на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2020-</w:t>
            </w:r>
            <w:r w:rsidR="00F76A2B">
              <w:rPr>
                <w:rFonts w:ascii="PT Astra Serif" w:eastAsia="Calibri" w:hAnsi="PT Astra Serif"/>
                <w:sz w:val="28"/>
                <w:szCs w:val="28"/>
              </w:rPr>
              <w:t>2024годы – составляет 1271,78421</w:t>
            </w:r>
            <w:r w:rsidR="002E5063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proofErr w:type="spellStart"/>
            <w:r w:rsidRPr="004B39EB">
              <w:rPr>
                <w:rFonts w:ascii="PT Astra Serif" w:eastAsia="Calibri" w:hAnsi="PT Astra Serif"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sz w:val="28"/>
                <w:szCs w:val="28"/>
              </w:rPr>
              <w:t>уб</w:t>
            </w:r>
            <w:proofErr w:type="spellEnd"/>
            <w:r w:rsidRPr="004B39EB">
              <w:rPr>
                <w:rFonts w:ascii="PT Astra Serif" w:eastAsia="Calibri" w:hAnsi="PT Astra Serif"/>
                <w:sz w:val="28"/>
                <w:szCs w:val="28"/>
              </w:rPr>
              <w:t>. в т.ч. по годам:</w:t>
            </w:r>
          </w:p>
          <w:p w:rsidR="004B39EB" w:rsidRPr="004B39EB" w:rsidRDefault="00AA272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2020г.-212,00000</w:t>
            </w:r>
            <w:r w:rsidR="00337430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руб.,</w:t>
            </w:r>
          </w:p>
          <w:p w:rsidR="004B39EB" w:rsidRPr="004B39EB" w:rsidRDefault="00AA272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2021г.-403,68421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4B39EB" w:rsidRPr="004B39EB" w:rsidRDefault="00F76A2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2022г.- 325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,00000 тыс. руб.</w:t>
            </w:r>
          </w:p>
          <w:p w:rsidR="004B39EB" w:rsidRPr="004B39EB" w:rsidRDefault="00F76A2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2023г.- 18</w:t>
            </w:r>
            <w:r w:rsidR="00337430">
              <w:rPr>
                <w:rFonts w:ascii="PT Astra Serif" w:eastAsia="Calibri" w:hAnsi="PT Astra Serif"/>
                <w:iCs/>
                <w:sz w:val="28"/>
                <w:szCs w:val="28"/>
              </w:rPr>
              <w:t>1,1</w:t>
            </w:r>
            <w:r w:rsidR="00AA272B">
              <w:rPr>
                <w:rFonts w:ascii="PT Astra Serif" w:eastAsia="Calibri" w:hAnsi="PT Astra Serif"/>
                <w:iCs/>
                <w:sz w:val="28"/>
                <w:szCs w:val="28"/>
              </w:rPr>
              <w:t>0000</w:t>
            </w:r>
            <w:r w:rsidR="004B39EB"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4B39EB" w:rsidRPr="004B39EB" w:rsidRDefault="004B39EB" w:rsidP="004B39EB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2024г.- </w:t>
            </w:r>
            <w:r w:rsidR="00F76A2B">
              <w:rPr>
                <w:rFonts w:ascii="PT Astra Serif" w:eastAsia="Calibri" w:hAnsi="PT Astra Serif"/>
                <w:iCs/>
                <w:sz w:val="28"/>
                <w:szCs w:val="28"/>
              </w:rPr>
              <w:t>15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0,00000 тыс. руб.</w:t>
            </w:r>
          </w:p>
          <w:p w:rsidR="004B39EB" w:rsidRDefault="004B39EB" w:rsidP="00FD051D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71D44" w:rsidRDefault="00FD051D" w:rsidP="00FD051D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51D">
              <w:rPr>
                <w:rFonts w:ascii="PT Astra Serif" w:hAnsi="PT Astra Serif" w:cs="Times New Roman"/>
                <w:sz w:val="28"/>
                <w:szCs w:val="28"/>
              </w:rPr>
              <w:t>Распределение по мероприятиям в соответствии с приложением №2 к муниципальной программе</w:t>
            </w:r>
          </w:p>
          <w:p w:rsidR="00A20CA0" w:rsidRPr="00FD051D" w:rsidRDefault="00A20CA0" w:rsidP="00A20C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051D">
              <w:rPr>
                <w:rFonts w:ascii="Times New Roman" w:hAnsi="Times New Roman" w:cs="Times New Roman"/>
                <w:sz w:val="24"/>
                <w:szCs w:val="28"/>
              </w:rPr>
              <w:t>(в ред. постановления администрации МО «</w:t>
            </w:r>
            <w:proofErr w:type="spellStart"/>
            <w:r w:rsidRPr="00FD051D">
              <w:rPr>
                <w:rFonts w:ascii="Times New Roman" w:hAnsi="Times New Roman" w:cs="Times New Roman"/>
                <w:sz w:val="24"/>
                <w:szCs w:val="28"/>
              </w:rPr>
              <w:t>Мелекесский</w:t>
            </w:r>
            <w:proofErr w:type="spellEnd"/>
            <w:r w:rsidRPr="00FD051D">
              <w:rPr>
                <w:rFonts w:ascii="Times New Roman" w:hAnsi="Times New Roman" w:cs="Times New Roman"/>
                <w:sz w:val="24"/>
                <w:szCs w:val="28"/>
              </w:rPr>
              <w:t xml:space="preserve"> район» Ульяновской обл. от </w:t>
            </w:r>
            <w:r w:rsidRPr="00330864">
              <w:rPr>
                <w:rFonts w:ascii="Times New Roman" w:hAnsi="Times New Roman" w:cs="Times New Roman"/>
                <w:sz w:val="24"/>
                <w:szCs w:val="28"/>
              </w:rPr>
              <w:t>11.08.2020 № 783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от 30.09.2020 № 968, от 23.11.2020 </w:t>
            </w:r>
            <w:r w:rsidR="000F0B6B">
              <w:rPr>
                <w:rFonts w:ascii="Times New Roman" w:hAnsi="Times New Roman" w:cs="Times New Roman"/>
                <w:sz w:val="24"/>
                <w:szCs w:val="28"/>
              </w:rPr>
              <w:t>№ 1165</w:t>
            </w:r>
            <w:r w:rsidR="00AA272B">
              <w:rPr>
                <w:rFonts w:ascii="Times New Roman" w:hAnsi="Times New Roman" w:cs="Times New Roman"/>
                <w:sz w:val="24"/>
                <w:szCs w:val="28"/>
              </w:rPr>
              <w:t>, от 24.03.2021 №260</w:t>
            </w:r>
            <w:r w:rsidR="0024329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24329F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="0024329F">
              <w:rPr>
                <w:rFonts w:ascii="Times New Roman" w:hAnsi="Times New Roman" w:cs="Times New Roman"/>
                <w:sz w:val="24"/>
                <w:szCs w:val="28"/>
              </w:rPr>
              <w:t xml:space="preserve"> 13.08.2021 № 892</w:t>
            </w:r>
            <w:r w:rsidR="000B01D2">
              <w:rPr>
                <w:rFonts w:ascii="Times New Roman" w:hAnsi="Times New Roman" w:cs="Times New Roman"/>
                <w:sz w:val="24"/>
                <w:szCs w:val="28"/>
              </w:rPr>
              <w:t>, от 23.12.2021 № 1541</w:t>
            </w:r>
            <w:r w:rsidR="006D53A9">
              <w:rPr>
                <w:rFonts w:ascii="Times New Roman" w:hAnsi="Times New Roman" w:cs="Times New Roman"/>
                <w:sz w:val="24"/>
                <w:szCs w:val="28"/>
              </w:rPr>
              <w:t>, от 11.03.2022 №387</w:t>
            </w:r>
            <w:r w:rsidRPr="00FD051D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FD051D" w:rsidRPr="00FD051D" w:rsidRDefault="00FD051D" w:rsidP="00FD051D">
            <w:pPr>
              <w:spacing w:after="0" w:line="240" w:lineRule="auto"/>
              <w:jc w:val="both"/>
              <w:rPr>
                <w:rFonts w:ascii="PT Astra Serif" w:hAnsi="PT Astra Serif"/>
                <w:lang w:eastAsia="zh-CN"/>
              </w:rPr>
            </w:pPr>
          </w:p>
        </w:tc>
      </w:tr>
      <w:tr w:rsidR="00C86FFB" w:rsidRPr="00A62776" w:rsidTr="009853E7">
        <w:trPr>
          <w:trHeight w:val="2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C86FFB" w:rsidRPr="00C86FFB" w:rsidRDefault="00C86FFB" w:rsidP="00C86FFB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C86FFB">
              <w:rPr>
                <w:rFonts w:ascii="PT Astra Serif" w:hAnsi="PT Astra Serif"/>
                <w:sz w:val="28"/>
              </w:rPr>
              <w:lastRenderedPageBreak/>
              <w:t xml:space="preserve">Ресурсное обеспечение проектов, реализуемых в составе  муниципальной программы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FFB" w:rsidRPr="00C86FFB" w:rsidRDefault="00B55518" w:rsidP="00C86FFB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По мере поступления </w:t>
            </w:r>
            <w:proofErr w:type="spellStart"/>
            <w:r>
              <w:rPr>
                <w:rFonts w:ascii="PT Astra Serif" w:hAnsi="PT Astra Serif"/>
                <w:sz w:val="28"/>
              </w:rPr>
              <w:t>софинансирования</w:t>
            </w:r>
            <w:proofErr w:type="spellEnd"/>
          </w:p>
        </w:tc>
      </w:tr>
      <w:tr w:rsidR="00271D44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 w:rsidP="0029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896EDA">
              <w:rPr>
                <w:rFonts w:ascii="Times New Roman" w:hAnsi="Times New Roman" w:cs="Times New Roman"/>
                <w:sz w:val="28"/>
                <w:szCs w:val="28"/>
              </w:rPr>
              <w:t xml:space="preserve">е результаты 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ожидается достижение следующих показателей (индикаторов):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жителей Мелекесского района, систематически занимающихся физической культурой и спортом, с 27,4 процента до </w:t>
            </w:r>
            <w:r w:rsidR="00D236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236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; увеличение единовременной пропускной способности 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объектов спорта, находящихся на территории Мелекесского района  с 1726 до 7000 человека;</w:t>
            </w:r>
          </w:p>
          <w:p w:rsidR="006052B2" w:rsidRPr="00A62776" w:rsidRDefault="006052B2" w:rsidP="00387A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знаков отличия ВФСК «ГТО» присвоенных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341A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hyperlink w:anchor="P308" w:history="1">
              <w:r w:rsidRPr="003E341A">
                <w:rPr>
                  <w:rFonts w:ascii="Times New Roman" w:hAnsi="Times New Roman" w:cs="Times New Roman"/>
                  <w:sz w:val="28"/>
                  <w:szCs w:val="28"/>
                </w:rPr>
                <w:t>приложению N 1</w:t>
              </w:r>
            </w:hyperlink>
            <w:r w:rsidRPr="003E341A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программе)</w:t>
            </w:r>
          </w:p>
          <w:p w:rsidR="00271D44" w:rsidRPr="00941B77" w:rsidRDefault="00271D44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30C" w:rsidRDefault="00DE130C" w:rsidP="002977B5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DE130C" w:rsidRDefault="00DE130C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DE130C" w:rsidRDefault="00DE130C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DE130C" w:rsidRDefault="00DE130C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17773B" w:rsidRDefault="0017773B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C7560A" w:rsidRDefault="00C7560A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7038D7" w:rsidRDefault="007038D7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7038D7" w:rsidRDefault="007038D7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7038D7" w:rsidRDefault="007038D7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7038D7" w:rsidRDefault="007038D7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330864" w:rsidRDefault="00330864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7038D7" w:rsidRDefault="007038D7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9431E0" w:rsidRDefault="009431E0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7038D7" w:rsidRDefault="007038D7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02167C" w:rsidRPr="00B55518" w:rsidRDefault="00B55518" w:rsidP="00387A1F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B55518">
        <w:rPr>
          <w:rFonts w:ascii="PT Astra Serif" w:hAnsi="PT Astra Serif" w:cs="Times New Roman"/>
          <w:b w:val="0"/>
          <w:sz w:val="28"/>
          <w:szCs w:val="28"/>
        </w:rPr>
        <w:t>1. Введение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964199" w:rsidP="0096419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64199">
        <w:rPr>
          <w:rFonts w:ascii="PT Astra Serif" w:hAnsi="PT Astra Serif" w:cs="Times New Roman"/>
          <w:sz w:val="28"/>
          <w:szCs w:val="28"/>
        </w:rPr>
        <w:t>Настоящая программа разработана во исполнение</w:t>
      </w:r>
      <w:r>
        <w:rPr>
          <w:rFonts w:ascii="PT Astra Serif" w:hAnsi="PT Astra Serif" w:cs="Times New Roman"/>
          <w:sz w:val="28"/>
          <w:szCs w:val="28"/>
        </w:rPr>
        <w:t>ф</w:t>
      </w:r>
      <w:r w:rsidRPr="00964199">
        <w:rPr>
          <w:rFonts w:ascii="PT Astra Serif" w:hAnsi="PT Astra Serif" w:cs="Times New Roman"/>
          <w:sz w:val="28"/>
          <w:szCs w:val="28"/>
        </w:rPr>
        <w:t>едеральн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964199">
        <w:rPr>
          <w:rFonts w:ascii="PT Astra Serif" w:hAnsi="PT Astra Serif" w:cs="Times New Roman"/>
          <w:sz w:val="28"/>
          <w:szCs w:val="28"/>
        </w:rPr>
        <w:t xml:space="preserve"> проект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964199">
        <w:rPr>
          <w:rFonts w:ascii="PT Astra Serif" w:hAnsi="PT Astra Serif" w:cs="Times New Roman"/>
          <w:sz w:val="28"/>
          <w:szCs w:val="28"/>
        </w:rPr>
        <w:t xml:space="preserve"> «Создание для всех категорий и групп населения условий для</w:t>
      </w:r>
      <w:r>
        <w:rPr>
          <w:rFonts w:ascii="PT Astra Serif" w:hAnsi="PT Astra Serif" w:cs="Times New Roman"/>
          <w:sz w:val="28"/>
          <w:szCs w:val="28"/>
        </w:rPr>
        <w:t xml:space="preserve"> занятий физической культурой и </w:t>
      </w:r>
      <w:r w:rsidRPr="00964199">
        <w:rPr>
          <w:rFonts w:ascii="PT Astra Serif" w:hAnsi="PT Astra Serif" w:cs="Times New Roman"/>
          <w:sz w:val="28"/>
          <w:szCs w:val="28"/>
        </w:rPr>
        <w:t xml:space="preserve">спортом, массовым спортом, в том числе повышение уровня обеспеченности населения объектами спорта и подготовкаспортивного резерва» (далее – </w:t>
      </w:r>
      <w:r>
        <w:rPr>
          <w:rFonts w:ascii="PT Astra Serif" w:hAnsi="PT Astra Serif" w:cs="Times New Roman"/>
          <w:sz w:val="28"/>
          <w:szCs w:val="28"/>
        </w:rPr>
        <w:t xml:space="preserve">федеральный проект «Спорт – норма жизни») утвержденногопротоколом заседания </w:t>
      </w:r>
      <w:r w:rsidRPr="00964199">
        <w:rPr>
          <w:rFonts w:ascii="PT Astra Serif" w:hAnsi="PT Astra Serif" w:cs="Times New Roman"/>
          <w:sz w:val="28"/>
          <w:szCs w:val="28"/>
        </w:rPr>
        <w:t>проектного комитета по нацио</w:t>
      </w:r>
      <w:r>
        <w:rPr>
          <w:rFonts w:ascii="PT Astra Serif" w:hAnsi="PT Astra Serif" w:cs="Times New Roman"/>
          <w:sz w:val="28"/>
          <w:szCs w:val="28"/>
        </w:rPr>
        <w:t xml:space="preserve">нальному проекту «Демография»  </w:t>
      </w:r>
      <w:r w:rsidRPr="00964199">
        <w:rPr>
          <w:rFonts w:ascii="PT Astra Serif" w:hAnsi="PT Astra Serif" w:cs="Times New Roman"/>
          <w:sz w:val="28"/>
          <w:szCs w:val="28"/>
        </w:rPr>
        <w:t>от 14 декабря 2018 г. № 3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Pr="00964199">
        <w:rPr>
          <w:rFonts w:ascii="PT Astra Serif" w:hAnsi="PT Astra Serif" w:cs="Times New Roman"/>
          <w:sz w:val="28"/>
          <w:szCs w:val="28"/>
        </w:rPr>
        <w:cr/>
      </w:r>
      <w:r>
        <w:rPr>
          <w:rFonts w:ascii="PT Astra Serif" w:hAnsi="PT Astra Serif" w:cs="Times New Roman"/>
          <w:sz w:val="28"/>
          <w:szCs w:val="28"/>
        </w:rPr>
        <w:t xml:space="preserve">         М</w:t>
      </w:r>
      <w:r w:rsidR="0002167C" w:rsidRPr="006052B2">
        <w:rPr>
          <w:rFonts w:ascii="PT Astra Serif" w:hAnsi="PT Astra Serif" w:cs="Times New Roman"/>
          <w:sz w:val="28"/>
          <w:szCs w:val="28"/>
        </w:rPr>
        <w:t>ассовый спорт - часть спорта, направленная на физическое воспитание и физическое развитие населения посредством проведения организованных и самостоятельных занятий, а также участие в физкультурно-массовых спортивных мероприятиях;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спортивная федерация - общественная организация, целями которой является развитие одного или нескольких видов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физическое воспитание - процесс формирования всесторонне развитого и физически здорового человека с высоким уровнем физической культуры;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физическая культура - часть культуры, совокупность ценностей в целях физического и интеллектуального развития способностей человека, формирование здорового образа жизни путем физического воспитания, физической подготовки и физического развития;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физкультурные мероприятия - организационные занятия граждан физической культурой.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Один из главных факторов развития Мелекесского района - социальный потенциал, который определяется различными сторонами жизнедеятельности человека, в том числе состоянием его здоровья, уровнями образования и благосостояния, состоянием социальной инфраструктуры и другими социальными факторами.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К числу приоритетных направлений социальной политики Мелекесского района относятся физическая культура и спорт, благодаря которым создаются основы для сохранения и улучшения физического и духовного здоровья населения Мелекесского района, что в значительной степени способствует росту благосостояния, национального самосознания населения Мелекесского района и обеспечения долгосрочной социальной стабильности.</w:t>
      </w:r>
    </w:p>
    <w:p w:rsidR="00DE130C" w:rsidRPr="006052B2" w:rsidRDefault="00DE130C" w:rsidP="00DE130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Одним из приоритетных </w:t>
      </w:r>
      <w:r w:rsidR="0002167C" w:rsidRPr="006052B2">
        <w:rPr>
          <w:rFonts w:ascii="PT Astra Serif" w:hAnsi="PT Astra Serif" w:cs="Times New Roman"/>
          <w:sz w:val="28"/>
          <w:szCs w:val="28"/>
        </w:rPr>
        <w:t xml:space="preserve">Социальная политика администрации 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r w:rsidR="0002167C" w:rsidRPr="003E341A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в области физической культуры и спорта изложена в концепции развития программно-целевого направления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r w:rsidR="0002167C" w:rsidRPr="003E341A">
        <w:rPr>
          <w:rFonts w:ascii="PT Astra Serif" w:hAnsi="PT Astra Serif" w:cs="Times New Roman"/>
          <w:sz w:val="28"/>
          <w:szCs w:val="28"/>
        </w:rPr>
        <w:t>Спорт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в </w:t>
      </w:r>
      <w:hyperlink r:id="rId7" w:history="1">
        <w:r w:rsidR="0002167C"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="0002167C" w:rsidRPr="003E341A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r w:rsidR="0002167C" w:rsidRPr="003E341A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</w:t>
      </w:r>
      <w:r w:rsidR="00C61663">
        <w:rPr>
          <w:rFonts w:ascii="PT Astra Serif" w:hAnsi="PT Astra Serif" w:cs="Times New Roman"/>
          <w:sz w:val="28"/>
          <w:szCs w:val="28"/>
        </w:rPr>
        <w:t>4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года, утвержденной Советом депутатов муниципального </w:t>
      </w:r>
      <w:proofErr w:type="spellStart"/>
      <w:r w:rsidR="0002167C" w:rsidRPr="003E341A">
        <w:rPr>
          <w:rFonts w:ascii="PT Astra Serif" w:hAnsi="PT Astra Serif" w:cs="Times New Roman"/>
          <w:sz w:val="28"/>
          <w:szCs w:val="28"/>
        </w:rPr>
        <w:t>образования</w:t>
      </w:r>
      <w:proofErr w:type="gramStart"/>
      <w:r w:rsidR="00543F0D">
        <w:rPr>
          <w:rFonts w:ascii="PT Astra Serif" w:hAnsi="PT Astra Serif" w:cs="Times New Roman"/>
          <w:sz w:val="28"/>
          <w:szCs w:val="28"/>
        </w:rPr>
        <w:t>«</w:t>
      </w:r>
      <w:r w:rsidR="0002167C" w:rsidRPr="006052B2">
        <w:rPr>
          <w:rFonts w:ascii="PT Astra Serif" w:hAnsi="PT Astra Serif" w:cs="Times New Roman"/>
          <w:sz w:val="28"/>
          <w:szCs w:val="28"/>
        </w:rPr>
        <w:t>М</w:t>
      </w:r>
      <w:proofErr w:type="gramEnd"/>
      <w:r w:rsidR="0002167C" w:rsidRPr="006052B2">
        <w:rPr>
          <w:rFonts w:ascii="PT Astra Serif" w:hAnsi="PT Astra Serif" w:cs="Times New Roman"/>
          <w:sz w:val="28"/>
          <w:szCs w:val="28"/>
        </w:rPr>
        <w:t>елекесский</w:t>
      </w:r>
      <w:proofErr w:type="spellEnd"/>
      <w:r w:rsidR="0002167C"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="0002167C"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N </w:t>
      </w:r>
      <w:r w:rsidR="0002167C" w:rsidRPr="006052B2">
        <w:rPr>
          <w:rFonts w:ascii="PT Astra Serif" w:hAnsi="PT Astra Serif" w:cs="Times New Roman"/>
          <w:sz w:val="28"/>
          <w:szCs w:val="28"/>
        </w:rPr>
        <w:lastRenderedPageBreak/>
        <w:t>53/498.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Улучшение социально-экономического положения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 в последнее десятилетие положительно сказалось на преодолении негативных тенденций в сфере физической культуры и спорта, наблюдавшихся в 90-е годы. Однако уровень развития физической культуры и спорта не соответствует общим положительным социально-экономическим преобразованиям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районе. По большинству показателей здоровья (младенческая и материнская смертность, ожидаемая продолжительность жизни) по-прежнему отстает от средних аналогичных показателей Ульяновской области.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Между тем, состояние здоровья человека зависит не только, и не столько от развития медицины, сколько от множества других факторов, и в первую очередь от образа жизни.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Научные исследования и статистические данные подтверждают, что по сравнению с жителями, ведущими пассивный образ жизни, жители,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В результате жители, активно занимающиеся физической культурой и спортом, в 2,3 раза реже пропускают работу по состоянию здоровья, что является существенным косвенным экономическим результатом при реализации программ развития массовой физической культуры и спорта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Сегодня политика здорового образа жизни активно формируется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районе. Так, за последние годы физкультурно-спортивная активность населения Мелекесского района возрастает. По состоянию на 1 января 201</w:t>
      </w:r>
      <w:r w:rsidR="005E43B3">
        <w:rPr>
          <w:rFonts w:ascii="PT Astra Serif" w:hAnsi="PT Astra Serif" w:cs="Times New Roman"/>
          <w:sz w:val="28"/>
          <w:szCs w:val="28"/>
        </w:rPr>
        <w:t>9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года численность населения, систематически занимающихся физической культурой и спортом, составила </w:t>
      </w:r>
      <w:r w:rsidR="000E2460">
        <w:rPr>
          <w:rFonts w:ascii="PT Astra Serif" w:hAnsi="PT Astra Serif" w:cs="Times New Roman"/>
          <w:sz w:val="28"/>
          <w:szCs w:val="28"/>
        </w:rPr>
        <w:t>1</w:t>
      </w:r>
      <w:r w:rsidR="005E43B3">
        <w:rPr>
          <w:rFonts w:ascii="PT Astra Serif" w:hAnsi="PT Astra Serif" w:cs="Times New Roman"/>
          <w:sz w:val="28"/>
          <w:szCs w:val="28"/>
        </w:rPr>
        <w:t>518</w:t>
      </w:r>
      <w:r w:rsidRPr="006052B2">
        <w:rPr>
          <w:rFonts w:ascii="PT Astra Serif" w:hAnsi="PT Astra Serif" w:cs="Times New Roman"/>
          <w:sz w:val="28"/>
          <w:szCs w:val="28"/>
        </w:rPr>
        <w:t xml:space="preserve"> человек или </w:t>
      </w:r>
      <w:r w:rsidR="005E43B3">
        <w:rPr>
          <w:rFonts w:ascii="PT Astra Serif" w:hAnsi="PT Astra Serif" w:cs="Times New Roman"/>
          <w:sz w:val="28"/>
          <w:szCs w:val="28"/>
        </w:rPr>
        <w:t>47</w:t>
      </w:r>
      <w:r w:rsidRPr="006052B2">
        <w:rPr>
          <w:rFonts w:ascii="PT Astra Serif" w:hAnsi="PT Astra Serif" w:cs="Times New Roman"/>
          <w:sz w:val="28"/>
          <w:szCs w:val="28"/>
        </w:rPr>
        <w:t xml:space="preserve"> процент</w:t>
      </w:r>
      <w:r w:rsidR="005E43B3">
        <w:rPr>
          <w:rFonts w:ascii="PT Astra Serif" w:hAnsi="PT Astra Serif" w:cs="Times New Roman"/>
          <w:sz w:val="28"/>
          <w:szCs w:val="28"/>
        </w:rPr>
        <w:t>ов</w:t>
      </w:r>
      <w:r w:rsidRPr="006052B2">
        <w:rPr>
          <w:rFonts w:ascii="PT Astra Serif" w:hAnsi="PT Astra Serif" w:cs="Times New Roman"/>
          <w:sz w:val="28"/>
          <w:szCs w:val="28"/>
        </w:rPr>
        <w:t xml:space="preserve"> от общей численности населения.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Однако, по основным показателям развития физической культуры и спорта в районе, темпы роста численности населения области, активно занимающегося физической культурой и спортом, не в полной мере соответствуют</w:t>
      </w:r>
      <w:r w:rsidR="005E43B3">
        <w:rPr>
          <w:rFonts w:ascii="PT Astra Serif" w:hAnsi="PT Astra Serif" w:cs="Times New Roman"/>
          <w:sz w:val="28"/>
          <w:szCs w:val="28"/>
        </w:rPr>
        <w:t xml:space="preserve"> решению задачи на период до 2020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года: приобщение каждого четвертого жителя района к регулярным занятиям физической культурой и спортом, а к 202</w:t>
      </w:r>
      <w:r w:rsidR="005E43B3">
        <w:rPr>
          <w:rFonts w:ascii="PT Astra Serif" w:hAnsi="PT Astra Serif" w:cs="Times New Roman"/>
          <w:sz w:val="28"/>
          <w:szCs w:val="28"/>
        </w:rPr>
        <w:t>4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году каждого второго, что соответствует показателям ведущих в спортивном отношении стран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мира.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Целевой показатель количества жителей Мелекесского района, занимающихся физической культурой и спортом, напрямую связан с обеспеченностью объектами спорта жителей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Роль физической культуры и спорта становится не только все более заметным социальным, но и политическим фактором в современном мире. Спортивные победы способствуют созданию положительного имиджа района. В перспективе глобальная конкуренция в спорте будет только усиливаться.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lastRenderedPageBreak/>
        <w:t>Следовательно, возрастающая конкуренция на спортивной арене усилит соперничество между спортсменами (командами), претендующими на места в сборных командах области и национальных сборных.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 составе сборных Ульяновской области по видам спорта, не входит ни один спортсмен Мелекесского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Если сравнивать аналогичные показатели с другими субъектами Российской Федерации, то становится очевидным аутсайдерские позиции спортсменов Мелекесского района на внутриобластной спортивной арене.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При этом, обострение конкурентной борьбы на отечественной спортивной арене приведет к изменениям квалификационных требований, предъявляемых к спортсменам, одновременно создавая необходимость решения новых задач по разработке высокотехнологичных подходов к развитию спорта высших достижений на всех уровнях.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Вместе с тем, воспитание конкурентоспособного спортсмена, как правило, занимает не одно десятилетие и начинается с раннего возраста, и во многом зависит от существующей по месту проживания эффективной системы детско-юношеского спорта, отбора и подготовки спортивного резерва для спортивных сборных команд области и страны.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 xml:space="preserve">Обобщая вышеизложенное, можно сделать вывод о том, что сегодня имеется ряд факторов, отрицательно влияющих на развитие физической культуры и спорта, и проблем, требующих неотложного решения, в том числе: недостаточное привлечение жителей Мелекесского района к регулярным занятиям физической культурой, несоответствие уровня материальной базы объектов спорта целям развития массового спорта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районе, а также ее моральное и физическое старение, недостаточное количество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профессиональных тренерских кадров, не развитая инфраструктура спорта высших достижений, недостаточно активная пропаганда занятий физической культурой и спортом, как составляющей части здорового образа жизни, включая заботу о здоровье будущего поколения.</w:t>
      </w:r>
    </w:p>
    <w:p w:rsidR="00BA58CE" w:rsidRPr="00BA58CE" w:rsidRDefault="0002167C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Совокупность приоритетов социальной политики администрации муниципального образования Мелекесский район в области физической культуры и </w:t>
      </w:r>
      <w:r w:rsidRPr="003E341A">
        <w:rPr>
          <w:rFonts w:ascii="PT Astra Serif" w:hAnsi="PT Astra Serif" w:cs="Times New Roman"/>
          <w:sz w:val="28"/>
          <w:szCs w:val="28"/>
        </w:rPr>
        <w:t xml:space="preserve">спорта, основанных на целях, задачах и основных направлениях реализации </w:t>
      </w:r>
      <w:hyperlink r:id="rId8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>Мелекесский район</w:t>
      </w:r>
      <w:r w:rsidR="00941B77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до 202</w:t>
      </w:r>
      <w:r w:rsidR="00BA58CE">
        <w:rPr>
          <w:rFonts w:ascii="PT Astra Serif" w:hAnsi="PT Astra Serif" w:cs="Times New Roman"/>
          <w:sz w:val="28"/>
          <w:szCs w:val="28"/>
        </w:rPr>
        <w:t>4</w:t>
      </w:r>
      <w:r w:rsidRPr="003E341A">
        <w:rPr>
          <w:rFonts w:ascii="PT Astra Serif" w:hAnsi="PT Astra Serif" w:cs="Times New Roman"/>
          <w:sz w:val="28"/>
          <w:szCs w:val="28"/>
        </w:rPr>
        <w:t xml:space="preserve"> года, определяют </w:t>
      </w:r>
      <w:r w:rsidR="00BA58CE">
        <w:rPr>
          <w:rFonts w:ascii="PT Astra Serif" w:hAnsi="PT Astra Serif" w:cs="Times New Roman"/>
          <w:sz w:val="28"/>
          <w:szCs w:val="28"/>
        </w:rPr>
        <w:t xml:space="preserve">следующую цель </w:t>
      </w:r>
      <w:r w:rsidRPr="003E341A">
        <w:rPr>
          <w:rFonts w:ascii="PT Astra Serif" w:hAnsi="PT Astra Serif" w:cs="Times New Roman"/>
          <w:sz w:val="28"/>
          <w:szCs w:val="28"/>
        </w:rPr>
        <w:t xml:space="preserve">муниципальной программы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3E341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3E341A">
        <w:rPr>
          <w:rFonts w:ascii="PT Astra Serif" w:hAnsi="PT Astra Serif" w:cs="Times New Roman"/>
          <w:sz w:val="28"/>
          <w:szCs w:val="28"/>
        </w:rPr>
        <w:t xml:space="preserve"> района Ульяновской </w:t>
      </w:r>
      <w:proofErr w:type="spellStart"/>
      <w:r w:rsidRPr="003E341A">
        <w:rPr>
          <w:rFonts w:ascii="PT Astra Serif" w:hAnsi="PT Astra Serif" w:cs="Times New Roman"/>
          <w:sz w:val="28"/>
          <w:szCs w:val="28"/>
        </w:rPr>
        <w:t>области</w:t>
      </w:r>
      <w:r w:rsidR="00941B77" w:rsidRPr="003E341A">
        <w:rPr>
          <w:rFonts w:ascii="PT Astra Serif" w:hAnsi="PT Astra Serif" w:cs="Times New Roman"/>
          <w:sz w:val="28"/>
          <w:szCs w:val="28"/>
        </w:rPr>
        <w:t>»</w:t>
      </w:r>
      <w:proofErr w:type="gramStart"/>
      <w:r w:rsidR="00BA58CE" w:rsidRPr="00BA58CE">
        <w:rPr>
          <w:rFonts w:ascii="PT Astra Serif" w:hAnsi="PT Astra Serif" w:cs="Times New Roman"/>
          <w:sz w:val="28"/>
          <w:szCs w:val="28"/>
        </w:rPr>
        <w:t>:</w:t>
      </w:r>
      <w:r w:rsidR="00BA58CE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="00BA58CE" w:rsidRPr="00BA58CE">
        <w:rPr>
          <w:rFonts w:ascii="PT Astra Serif" w:hAnsi="PT Astra Serif" w:cs="Times New Roman"/>
          <w:sz w:val="28"/>
          <w:szCs w:val="28"/>
        </w:rPr>
        <w:t>азвитие</w:t>
      </w:r>
      <w:proofErr w:type="spellEnd"/>
      <w:r w:rsidR="00BA58CE" w:rsidRPr="00BA58CE">
        <w:rPr>
          <w:rFonts w:ascii="PT Astra Serif" w:hAnsi="PT Astra Serif" w:cs="Times New Roman"/>
          <w:sz w:val="28"/>
          <w:szCs w:val="28"/>
        </w:rPr>
        <w:t xml:space="preserve"> районной физкультурно-спортивной системы, ориентирующей жителей Мелекесского района на здоровый образ жизни, систематические занятия физической культурой и спортом, развитие объектов спорта, повышение конкурентоспособности спорта высших достижений, укрепление спортивного имиджа Мелекесского района.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Для достижения указанной цели должны быть решены следующие задачи: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увеличение доли населения Мелекесского района, систематически </w:t>
      </w:r>
      <w:proofErr w:type="gramStart"/>
      <w:r w:rsidRPr="00BA58CE">
        <w:rPr>
          <w:rFonts w:ascii="PT Astra Serif" w:hAnsi="PT Astra Serif" w:cs="Times New Roman"/>
          <w:sz w:val="28"/>
          <w:szCs w:val="28"/>
        </w:rPr>
        <w:lastRenderedPageBreak/>
        <w:t>занимающихся</w:t>
      </w:r>
      <w:proofErr w:type="gramEnd"/>
      <w:r w:rsidRPr="00BA58CE">
        <w:rPr>
          <w:rFonts w:ascii="PT Astra Serif" w:hAnsi="PT Astra Serif" w:cs="Times New Roman"/>
          <w:sz w:val="28"/>
          <w:szCs w:val="28"/>
        </w:rPr>
        <w:t xml:space="preserve"> физической культурой и спортом (массовый спорт):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создание и внедрение в образовательный процесс эффективной системы внеурочных форм работ по физическому воспитанию;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повышение качества реализации физкультурно-массовых мероприятий для различных категорий населения Мелекесского района;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обеспечение доступности занятий спортом для различных категорий населения Мелекесского района, в том числе для людей с ограниченными возможностями здоровья, а также дальнейшего развития механизма льготного посещения спортивных сооружений малообеспеченными категориями граждан, детьми дошкольного возраста, обучающимися, воспитанниками детских домов, студентами, пенсионерами и т.д.;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формирование и реализация программы информационной пропаганды физической культуры, спорта, включающей в себя социальную рекламу, продвижение привлекательности занятия физической культурой, ведения здорового образа жизни, реализация специальных проектов средств массовой информации (освещение соревнований, праздники открытия спортивных центров и т.д.), информационную поддержку Программы в Интернете;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повышение качества предоставляемых спортивных услуг на объектах спорта;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обеспечение финансирования системы подготовки и участия спортсменов Мелекесского района </w:t>
      </w:r>
      <w:proofErr w:type="gramStart"/>
      <w:r w:rsidRPr="00BA58C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BA58CE">
        <w:rPr>
          <w:rFonts w:ascii="PT Astra Serif" w:hAnsi="PT Astra Serif" w:cs="Times New Roman"/>
          <w:sz w:val="28"/>
          <w:szCs w:val="28"/>
        </w:rPr>
        <w:t xml:space="preserve"> областных и во всероссийских;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совершенствование системы детско-юношеского спорта, включающей оснащение необходимым спортивным инвентарем и оборудованием образовательного учреждения дополнительного образования детей детско-юношеской школы Мелекесского района;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увеличение количества вводимых в эксплуатацию объектов спорта;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Реализация указанных задач будет осуществляться </w:t>
      </w:r>
      <w:r w:rsidR="00DB2300">
        <w:rPr>
          <w:rFonts w:ascii="PT Astra Serif" w:hAnsi="PT Astra Serif" w:cs="Times New Roman"/>
          <w:sz w:val="28"/>
          <w:szCs w:val="28"/>
        </w:rPr>
        <w:t>по направлениям «Массовый спорт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BA58CE">
        <w:rPr>
          <w:rFonts w:ascii="PT Astra Serif" w:hAnsi="PT Astra Serif" w:cs="Times New Roman"/>
          <w:sz w:val="28"/>
          <w:szCs w:val="28"/>
        </w:rPr>
        <w:t>, «Развитие объектов спорта».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Для отслеживания промежуточных и конечных результатов реализации Программы будут использоваться следующие целевые индикаторы и показатели: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увеличение доли жителей Мелекесского района, систематически занимающихся физической культурой и спортом, с 27,4 процента до </w:t>
      </w:r>
      <w:r w:rsidR="00DB2300">
        <w:rPr>
          <w:rFonts w:ascii="PT Astra Serif" w:hAnsi="PT Astra Serif" w:cs="Times New Roman"/>
          <w:sz w:val="28"/>
          <w:szCs w:val="28"/>
        </w:rPr>
        <w:t>60</w:t>
      </w:r>
      <w:r w:rsidRPr="00BA58CE">
        <w:rPr>
          <w:rFonts w:ascii="PT Astra Serif" w:hAnsi="PT Astra Serif" w:cs="Times New Roman"/>
          <w:sz w:val="28"/>
          <w:szCs w:val="28"/>
        </w:rPr>
        <w:t xml:space="preserve"> процента;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    увеличение количества знаков отличия ВФСК «ГТО» присвоенных за отчетный период.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E341A">
        <w:rPr>
          <w:rFonts w:ascii="PT Astra Serif" w:hAnsi="PT Astra Serif" w:cs="Times New Roman"/>
          <w:sz w:val="28"/>
          <w:szCs w:val="28"/>
        </w:rPr>
        <w:t xml:space="preserve">Заявленная цель полностью соответствует приоритету развития Мелекесского района, закрепленному в </w:t>
      </w:r>
      <w:hyperlink r:id="rId9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</w:t>
      </w:r>
      <w:r w:rsidRPr="006052B2">
        <w:rPr>
          <w:rFonts w:ascii="PT Astra Serif" w:hAnsi="PT Astra Serif" w:cs="Times New Roman"/>
          <w:sz w:val="28"/>
          <w:szCs w:val="28"/>
        </w:rPr>
        <w:t xml:space="preserve">-экономического развития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</w:t>
      </w:r>
      <w:r w:rsidR="0043772C">
        <w:rPr>
          <w:rFonts w:ascii="PT Astra Serif" w:hAnsi="PT Astra Serif" w:cs="Times New Roman"/>
          <w:sz w:val="28"/>
          <w:szCs w:val="28"/>
        </w:rPr>
        <w:t>4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года (утверждена решением Совета депутатов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Мелекесский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N 53/498).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преимущества программного метода: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комплексный подход к решению проблемы;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распределение полномочий и зон функциональной ответственности;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Основные мероприятия Программы связаны с развитием массового спорта, включая: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в образовательных учреждениях;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по месту жительства граждан;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организацию пропаганды физической культуры и спорта; финансирование в первую очередь развития и модернизации инфраструктуры и организации пропаганды физической культуры и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жителей Мелекесского района, систематически занимающихся физической культурой и спортом;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возможность адаптации мероприятий Программы к потребностям жителей и, при необходимости, их корректировки;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Внедрение и реализация на территории Мелекесского района комплексной Программы будет направлена на достижение цели и решение основных задач самой стратегии развития физической культуры и спорта в Ульяновской области. Кроме того, программа направлена на решение ряда глобальных проблем, имеющих место в современном обществе:</w:t>
      </w:r>
    </w:p>
    <w:p w:rsidR="0002167C" w:rsidRPr="006052B2" w:rsidRDefault="0002167C" w:rsidP="00EA5CA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Однако, при реализации программы возможны появление основных технических, организационных, финансовых и иных рисков.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Финансовый риск реализации Программы представляет собой замедление запланированных темпов развития инфраструктуры, вследствие снижения поступлений из федерального и областного бюджетов.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 Административный риск реализации Программы представляет собой невыполнение в полном объеме финансовых обязательств, что приведет к неравномерному развитию инфраструктуры массового спорта в районе. Административный риск связан с неэффективным управлением Программой, которое может привести к невыполнению целей и задач Программы, и обусловлен: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срывом мероприятий 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недостижением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целевых показателей;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неэффективным использованием ресурсов;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повышением вероятности неконтролируемого влияния негативных факторов на реализацию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Способами ограничения административного риска являются: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выполнять принятые на себя обязательства;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lastRenderedPageBreak/>
        <w:t>обобщение и анализ опыта привлечения внебюджетных и кредитных ресурсов, разработка рекомендаций;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усиление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своевременная корректировка мероприятий Программы.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4922FD" w:rsidRDefault="00BA58CE" w:rsidP="00093A45">
      <w:pPr>
        <w:pStyle w:val="ConsPlusTitle"/>
        <w:outlineLvl w:val="1"/>
        <w:rPr>
          <w:rFonts w:ascii="PT Astra Serif" w:hAnsi="PT Astra Serif" w:cs="Times New Roman"/>
          <w:sz w:val="28"/>
          <w:szCs w:val="28"/>
        </w:rPr>
      </w:pPr>
      <w:r w:rsidRPr="004922FD">
        <w:rPr>
          <w:rFonts w:ascii="PT Astra Serif" w:hAnsi="PT Astra Serif" w:cs="Times New Roman"/>
          <w:sz w:val="28"/>
          <w:szCs w:val="28"/>
        </w:rPr>
        <w:t>2</w:t>
      </w:r>
      <w:r w:rsidR="0002167C" w:rsidRPr="004922FD">
        <w:rPr>
          <w:rFonts w:ascii="PT Astra Serif" w:hAnsi="PT Astra Serif" w:cs="Times New Roman"/>
          <w:sz w:val="28"/>
          <w:szCs w:val="28"/>
        </w:rPr>
        <w:t>. Организация управления</w:t>
      </w:r>
      <w:r w:rsidR="002977B5" w:rsidRPr="004922FD">
        <w:rPr>
          <w:rFonts w:ascii="PT Astra Serif" w:hAnsi="PT Astra Serif" w:cs="Times New Roman"/>
          <w:sz w:val="28"/>
          <w:szCs w:val="28"/>
        </w:rPr>
        <w:t xml:space="preserve"> реализацией</w:t>
      </w:r>
      <w:r w:rsidR="0002167C" w:rsidRPr="004922FD">
        <w:rPr>
          <w:rFonts w:ascii="PT Astra Serif" w:hAnsi="PT Astra Serif" w:cs="Times New Roman"/>
          <w:sz w:val="28"/>
          <w:szCs w:val="28"/>
        </w:rPr>
        <w:t xml:space="preserve"> муниципальной Программ</w:t>
      </w:r>
      <w:r w:rsidR="002977B5" w:rsidRPr="004922FD">
        <w:rPr>
          <w:rFonts w:ascii="PT Astra Serif" w:hAnsi="PT Astra Serif" w:cs="Times New Roman"/>
          <w:sz w:val="28"/>
          <w:szCs w:val="28"/>
        </w:rPr>
        <w:t>ы</w:t>
      </w:r>
      <w:r w:rsidR="007038D7" w:rsidRPr="004922FD">
        <w:rPr>
          <w:rFonts w:ascii="PT Astra Serif" w:hAnsi="PT Astra Serif" w:cs="Times New Roman"/>
          <w:sz w:val="28"/>
          <w:szCs w:val="28"/>
        </w:rPr>
        <w:t>.</w:t>
      </w:r>
    </w:p>
    <w:p w:rsidR="00CE51CE" w:rsidRDefault="00CE51CE" w:rsidP="00F4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E7" w:rsidRDefault="001A3BE0" w:rsidP="007038D7">
      <w:pPr>
        <w:shd w:val="clear" w:color="auto" w:fill="FFFFFF"/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4A642D">
        <w:rPr>
          <w:rFonts w:ascii="PT Astra Serif" w:hAnsi="PT Astra Serif"/>
          <w:sz w:val="28"/>
          <w:szCs w:val="28"/>
        </w:rPr>
        <w:t>Заказчиком программы является администрация муниципального образования «Мелекесский район» Ульяновской области.</w:t>
      </w:r>
    </w:p>
    <w:p w:rsidR="001A3BE0" w:rsidRDefault="001A3BE0" w:rsidP="007038D7">
      <w:pPr>
        <w:shd w:val="clear" w:color="auto" w:fill="FFFFFF"/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Заказчик-координатор муниципальной программы </w:t>
      </w:r>
      <w:r w:rsidR="00F45FDC">
        <w:rPr>
          <w:rFonts w:ascii="PT Astra Serif" w:hAnsi="PT Astra Serif" w:cs="Times New Roman"/>
          <w:sz w:val="28"/>
          <w:szCs w:val="28"/>
        </w:rPr>
        <w:t>заместитель Главы</w:t>
      </w:r>
      <w:r w:rsidR="00F45FDC" w:rsidRPr="00544E66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«Мелекесский район» Ульяновской области</w:t>
      </w:r>
      <w:r w:rsidR="00F45FDC">
        <w:rPr>
          <w:rFonts w:ascii="PT Astra Serif" w:hAnsi="PT Astra Serif" w:cs="Times New Roman"/>
          <w:sz w:val="28"/>
          <w:szCs w:val="28"/>
        </w:rPr>
        <w:t xml:space="preserve"> по социальным  вопросам.</w:t>
      </w:r>
    </w:p>
    <w:p w:rsidR="007B77E7" w:rsidRPr="004A642D" w:rsidRDefault="007B77E7" w:rsidP="007038D7">
      <w:pPr>
        <w:shd w:val="clear" w:color="auto" w:fill="FFFFFF"/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Основным соисполнителем муниципальной программы является</w:t>
      </w:r>
      <w:r w:rsidR="00113229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 w:cs="Times New Roman"/>
          <w:sz w:val="28"/>
          <w:szCs w:val="28"/>
        </w:rPr>
        <w:t>о</w:t>
      </w:r>
      <w:r w:rsidRPr="00E46271">
        <w:rPr>
          <w:rFonts w:ascii="PT Astra Serif" w:hAnsi="PT Astra Serif" w:cs="Times New Roman"/>
          <w:sz w:val="28"/>
          <w:szCs w:val="28"/>
        </w:rPr>
        <w:t>тдел по делам молодежи, культуры и спорта администрации муниципального образования «Мелекесский район»</w:t>
      </w:r>
      <w:r w:rsidR="00132D96">
        <w:rPr>
          <w:rFonts w:ascii="PT Astra Serif" w:hAnsi="PT Astra Serif" w:cs="Times New Roman"/>
          <w:sz w:val="28"/>
          <w:szCs w:val="28"/>
        </w:rPr>
        <w:t>;</w:t>
      </w:r>
    </w:p>
    <w:p w:rsidR="00F45FDC" w:rsidRPr="00D636DC" w:rsidRDefault="001A3BE0" w:rsidP="00093A45">
      <w:pPr>
        <w:shd w:val="clear" w:color="auto" w:fill="FFFFFF"/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Соисполнители муниципальной программы</w:t>
      </w:r>
      <w:r w:rsidR="007038D7">
        <w:rPr>
          <w:rFonts w:ascii="PT Astra Serif" w:hAnsi="PT Astra Serif" w:cs="Times New Roman"/>
          <w:sz w:val="28"/>
          <w:szCs w:val="28"/>
        </w:rPr>
        <w:t xml:space="preserve">- </w:t>
      </w:r>
      <w:r w:rsidR="00F45FDC">
        <w:rPr>
          <w:rFonts w:ascii="PT Astra Serif" w:hAnsi="PT Astra Serif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муниципального образования «Мелекесский район» Ульяновской области»</w:t>
      </w:r>
      <w:r w:rsidR="00132D96">
        <w:rPr>
          <w:rFonts w:ascii="PT Astra Serif" w:hAnsi="PT Astra Serif" w:cs="Times New Roman"/>
          <w:sz w:val="28"/>
          <w:szCs w:val="28"/>
        </w:rPr>
        <w:t>;</w:t>
      </w:r>
    </w:p>
    <w:p w:rsidR="001A3BE0" w:rsidRPr="00A83792" w:rsidRDefault="00A83792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Заместитель Главы</w:t>
      </w:r>
      <w:r w:rsidRPr="00544E66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«Мелекесский район»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по социальным  вопросам</w:t>
      </w:r>
      <w:r w:rsidR="001A3BE0">
        <w:rPr>
          <w:rFonts w:ascii="PT Astra Serif" w:hAnsi="PT Astra Serif"/>
          <w:spacing w:val="-7"/>
          <w:sz w:val="28"/>
          <w:szCs w:val="28"/>
        </w:rPr>
        <w:t>несет ответственность за своевременную и качественную разработку и реализацию муниципальной программы, в том числе: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организует разработку и согласование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контролирует соисполнителей, осуществляющих разработку отдельных мероприятий и планов;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контролирует реализацию муниципальной программы и осуществление подготовки проекта постановления администрации об утверждении муниципальной программы и внесение в нее изменений и несет ответственность за достижение значений целевых индикаторов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контролирует соисполнителей в части подготовки информацию, необходимой для ежеквартального отчета о ходе реализации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в срок до 20 числа месяца, следующего за отчетным кварталом, представляет в Финансовое управление, управление экономики заверенный своей подписью ежеквартальный отчет о ходе реализации муниципальной программы, по утвержденной форме;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ежегодно до 15 февраля года, следующего за отчетным годом, представляет в Финансовое управление, управление экономики заверенный своей подписью годовой отчет о ходе реализации и отчет по оценке эффективности реализации муниципальной программы, по утвержденной форме;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lastRenderedPageBreak/>
        <w:t>- ежеквартально контролирует соисполнителей в части предоставления информацию, необходимой для подготовки ежеквартального отчета о ходе реализации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контролирует размещение отчетов о ходе реализации муниципальной программы и годового отчета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разрабатывает меры по привлечению средств из областного бюджета и иных источников в соответствии с действующим законодательством для  реализации мероприятий муниципальной программы.</w:t>
      </w:r>
    </w:p>
    <w:p w:rsidR="007927CD" w:rsidRDefault="007927CD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 w:rsidRPr="00E46271">
        <w:rPr>
          <w:rFonts w:ascii="PT Astra Serif" w:hAnsi="PT Astra Serif" w:cs="Times New Roman"/>
          <w:sz w:val="28"/>
          <w:szCs w:val="28"/>
        </w:rPr>
        <w:t>Отдел по делам молодежи, культуры и спорта администрации муниципального образования «Мелекесский район»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участвуют в разработке и реализации мероприятий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представляют муниципальному заказчику копии актов, подтверждающих ввод в эксплуатацию объектов капитального строительства,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контрактам, в рамках реализации мероприятий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несут ответственность за своевременное представление заказчику-координатору перечня мероприятий для включения в муниципальную программу;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вносят муниципальному заказчику предложения о перераспределении бюджетных ассигнований между мероприятиями муниципальной программы для достижения целей муниципальной программы;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в срок до 20 числа месяца, следующего за отчетным кварталом, формируют информацию для ежеквартального отчета о ходе реализации муниципальной программы, по утвержденной форме;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ежегодно до 15 февраля года, следующего за отчетным годом, формируют информацию для годового отчета о ходе реализации и отчета по оценке эффективности реализации муниципальной программы, по утвержденной форме.</w:t>
      </w:r>
    </w:p>
    <w:p w:rsidR="001A3BE0" w:rsidRDefault="001A3BE0" w:rsidP="00093A45">
      <w:pPr>
        <w:shd w:val="clear" w:color="auto" w:fill="FFFFFF"/>
        <w:spacing w:line="240" w:lineRule="auto"/>
        <w:ind w:firstLine="705"/>
        <w:contextualSpacing/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>- ежеквартально размещает отчет о ходе реализации муниципальной программы и годовой отчет о ходе реализации и оценке эффективности реализации муниципальной программы на официальном сайте администрации в информационно-телекоммуникационной сети «Интернет» в течение трех рабочих дней после дня их представления в Финансовое управление, Управление экономики администрации муниципального образования «Мелекесский район» Ульяновской области.</w:t>
      </w:r>
    </w:p>
    <w:p w:rsidR="001A3BE0" w:rsidRDefault="001A3BE0" w:rsidP="001A3BE0"/>
    <w:p w:rsidR="001A3BE0" w:rsidRPr="00A62776" w:rsidRDefault="001A3BE0" w:rsidP="00F4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3BE0" w:rsidRPr="00A62776" w:rsidSect="005F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518" w:rsidRPr="00B55518" w:rsidRDefault="00B55518" w:rsidP="00E27BBC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lastRenderedPageBreak/>
        <w:t xml:space="preserve">Приложение № 1 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                         к муниципальной Программе,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proofErr w:type="gramStart"/>
      <w:r w:rsidRPr="00B55518">
        <w:rPr>
          <w:rFonts w:ascii="PT Astra Serif" w:hAnsi="PT Astra Serif" w:cs="Times New Roman"/>
          <w:sz w:val="24"/>
          <w:szCs w:val="28"/>
        </w:rPr>
        <w:t>утвержденной</w:t>
      </w:r>
      <w:proofErr w:type="gramEnd"/>
      <w:r w:rsidRPr="00B55518">
        <w:rPr>
          <w:rFonts w:ascii="PT Astra Serif" w:hAnsi="PT Astra Serif" w:cs="Times New Roman"/>
          <w:sz w:val="24"/>
          <w:szCs w:val="28"/>
        </w:rPr>
        <w:t xml:space="preserve"> постановлением 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администрации 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                 МО «Мелекесский район»</w:t>
      </w:r>
    </w:p>
    <w:p w:rsidR="00936607" w:rsidRDefault="00FD051D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о</w:t>
      </w:r>
      <w:r w:rsidR="00B55518" w:rsidRPr="00B55518">
        <w:rPr>
          <w:rFonts w:ascii="PT Astra Serif" w:hAnsi="PT Astra Serif" w:cs="Times New Roman"/>
          <w:sz w:val="24"/>
          <w:szCs w:val="28"/>
        </w:rPr>
        <w:t>т</w:t>
      </w:r>
      <w:r w:rsidR="008972A4">
        <w:rPr>
          <w:rFonts w:ascii="PT Astra Serif" w:hAnsi="PT Astra Serif" w:cs="Times New Roman"/>
          <w:sz w:val="24"/>
          <w:szCs w:val="28"/>
        </w:rPr>
        <w:t xml:space="preserve"> 27 марта 2020</w:t>
      </w:r>
      <w:r w:rsidR="00B55518" w:rsidRPr="00B55518">
        <w:rPr>
          <w:rFonts w:ascii="PT Astra Serif" w:hAnsi="PT Astra Serif" w:cs="Times New Roman"/>
          <w:sz w:val="24"/>
          <w:szCs w:val="28"/>
        </w:rPr>
        <w:t xml:space="preserve"> №</w:t>
      </w:r>
      <w:r w:rsidR="008972A4">
        <w:rPr>
          <w:rFonts w:ascii="PT Astra Serif" w:hAnsi="PT Astra Serif" w:cs="Times New Roman"/>
          <w:sz w:val="24"/>
          <w:szCs w:val="28"/>
        </w:rPr>
        <w:t xml:space="preserve"> 296</w:t>
      </w:r>
    </w:p>
    <w:p w:rsidR="00FD051D" w:rsidRPr="00936607" w:rsidRDefault="00FD051D" w:rsidP="00B555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07" w:rsidRPr="00936607" w:rsidRDefault="00936607" w:rsidP="0093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07">
        <w:rPr>
          <w:rFonts w:ascii="Times New Roman" w:hAnsi="Times New Roman" w:cs="Times New Roman"/>
          <w:b/>
          <w:sz w:val="28"/>
          <w:szCs w:val="28"/>
        </w:rPr>
        <w:t>Перечень целевых индикаторов муниципальной программы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00"/>
        <w:gridCol w:w="1502"/>
        <w:gridCol w:w="780"/>
        <w:gridCol w:w="6"/>
        <w:gridCol w:w="729"/>
        <w:gridCol w:w="748"/>
        <w:gridCol w:w="740"/>
        <w:gridCol w:w="738"/>
      </w:tblGrid>
      <w:tr w:rsidR="003734F0" w:rsidTr="003734F0">
        <w:trPr>
          <w:trHeight w:val="585"/>
        </w:trPr>
        <w:tc>
          <w:tcPr>
            <w:tcW w:w="3227" w:type="dxa"/>
            <w:vMerge w:val="restart"/>
          </w:tcPr>
          <w:p w:rsidR="003734F0" w:rsidRPr="00936607" w:rsidRDefault="003734F0" w:rsidP="0093660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1100" w:type="dxa"/>
            <w:vMerge w:val="restart"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02" w:type="dxa"/>
            <w:vMerge w:val="restart"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Базовое значениецелевого индикатора </w:t>
            </w: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741" w:type="dxa"/>
            <w:gridSpan w:val="6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целевого индикатора</w:t>
            </w:r>
          </w:p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734F0" w:rsidTr="003734F0">
        <w:trPr>
          <w:trHeight w:val="540"/>
        </w:trPr>
        <w:tc>
          <w:tcPr>
            <w:tcW w:w="3227" w:type="dxa"/>
            <w:vMerge/>
          </w:tcPr>
          <w:p w:rsidR="003734F0" w:rsidRPr="00936607" w:rsidRDefault="003734F0" w:rsidP="0093660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740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738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</w:tr>
      <w:tr w:rsidR="003734F0" w:rsidTr="003734F0">
        <w:tc>
          <w:tcPr>
            <w:tcW w:w="3227" w:type="dxa"/>
          </w:tcPr>
          <w:p w:rsidR="003734F0" w:rsidRPr="003734F0" w:rsidRDefault="003734F0" w:rsidP="003734F0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 xml:space="preserve">Доля жителей Мелекесского района систематически занимающихся физической культурой и спортом </w:t>
            </w:r>
          </w:p>
        </w:tc>
        <w:tc>
          <w:tcPr>
            <w:tcW w:w="1100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786" w:type="dxa"/>
            <w:gridSpan w:val="2"/>
          </w:tcPr>
          <w:p w:rsidR="003734F0" w:rsidRPr="00936607" w:rsidRDefault="00490C42" w:rsidP="0093660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729" w:type="dxa"/>
          </w:tcPr>
          <w:p w:rsidR="003734F0" w:rsidRPr="00936607" w:rsidRDefault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748" w:type="dxa"/>
          </w:tcPr>
          <w:p w:rsidR="003734F0" w:rsidRPr="00936607" w:rsidRDefault="003734F0" w:rsidP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3660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90C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734F0" w:rsidRPr="00936607" w:rsidRDefault="003734F0" w:rsidP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3660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90C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734F0" w:rsidRPr="00936607" w:rsidRDefault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</w:tr>
      <w:tr w:rsidR="003734F0" w:rsidTr="003734F0">
        <w:tc>
          <w:tcPr>
            <w:tcW w:w="3227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Количество знаков отличия ВФСК «ГТО» присвоенных за отчетный период</w:t>
            </w:r>
          </w:p>
        </w:tc>
        <w:tc>
          <w:tcPr>
            <w:tcW w:w="1100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502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786" w:type="dxa"/>
            <w:gridSpan w:val="2"/>
          </w:tcPr>
          <w:p w:rsidR="003734F0" w:rsidRPr="00893781" w:rsidRDefault="003734F0" w:rsidP="00D236F6">
            <w:pPr>
              <w:rPr>
                <w:sz w:val="24"/>
                <w:szCs w:val="24"/>
              </w:rPr>
            </w:pPr>
            <w:r w:rsidRPr="00893781">
              <w:rPr>
                <w:sz w:val="24"/>
                <w:szCs w:val="24"/>
              </w:rPr>
              <w:t>250</w:t>
            </w:r>
          </w:p>
        </w:tc>
        <w:tc>
          <w:tcPr>
            <w:tcW w:w="729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8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40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8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02167C" w:rsidRPr="001155BF" w:rsidRDefault="0002167C" w:rsidP="00E27BBC">
      <w:pPr>
        <w:pStyle w:val="ConsPlusNormal"/>
        <w:outlineLvl w:val="1"/>
        <w:rPr>
          <w:rFonts w:ascii="PT Astra Serif" w:hAnsi="PT Astra Serif" w:cs="Times New Roman"/>
          <w:sz w:val="24"/>
          <w:szCs w:val="28"/>
        </w:rPr>
        <w:sectPr w:rsidR="0002167C" w:rsidRPr="001155BF" w:rsidSect="00FD051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55518" w:rsidRPr="00B55518" w:rsidRDefault="00B55518" w:rsidP="00B24141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lastRenderedPageBreak/>
        <w:t xml:space="preserve">Приложение № </w:t>
      </w:r>
      <w:r w:rsidR="001155BF">
        <w:rPr>
          <w:rFonts w:ascii="PT Astra Serif" w:hAnsi="PT Astra Serif" w:cs="Times New Roman"/>
          <w:sz w:val="24"/>
          <w:szCs w:val="28"/>
        </w:rPr>
        <w:t>2</w:t>
      </w:r>
    </w:p>
    <w:p w:rsidR="00B55518" w:rsidRPr="00B55518" w:rsidRDefault="00B55518" w:rsidP="00B24141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к муниципальной </w:t>
      </w:r>
      <w:r w:rsidR="001155BF">
        <w:rPr>
          <w:rFonts w:ascii="PT Astra Serif" w:hAnsi="PT Astra Serif" w:cs="Times New Roman"/>
          <w:sz w:val="24"/>
          <w:szCs w:val="28"/>
        </w:rPr>
        <w:t>п</w:t>
      </w:r>
      <w:r w:rsidRPr="00B55518">
        <w:rPr>
          <w:rFonts w:ascii="PT Astra Serif" w:hAnsi="PT Astra Serif" w:cs="Times New Roman"/>
          <w:sz w:val="24"/>
          <w:szCs w:val="28"/>
        </w:rPr>
        <w:t>рограмме,</w:t>
      </w:r>
    </w:p>
    <w:p w:rsidR="00B55518" w:rsidRPr="00B55518" w:rsidRDefault="00FD051D" w:rsidP="00FD051D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утвержденной постановлением</w:t>
      </w:r>
      <w:r w:rsidR="00B55518" w:rsidRPr="00B55518">
        <w:rPr>
          <w:rFonts w:ascii="PT Astra Serif" w:hAnsi="PT Astra Serif" w:cs="Times New Roman"/>
          <w:sz w:val="24"/>
          <w:szCs w:val="28"/>
        </w:rPr>
        <w:t xml:space="preserve">администрации </w:t>
      </w:r>
    </w:p>
    <w:p w:rsidR="00B55518" w:rsidRPr="00B55518" w:rsidRDefault="00B55518" w:rsidP="00B24141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>МО «Мелекесский район»</w:t>
      </w:r>
    </w:p>
    <w:p w:rsidR="0002167C" w:rsidRDefault="00B55518" w:rsidP="00B24141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от </w:t>
      </w:r>
      <w:r w:rsidR="008972A4">
        <w:rPr>
          <w:rFonts w:ascii="PT Astra Serif" w:hAnsi="PT Astra Serif" w:cs="Times New Roman"/>
          <w:sz w:val="24"/>
          <w:szCs w:val="28"/>
        </w:rPr>
        <w:t>27 марта 2020</w:t>
      </w:r>
      <w:r w:rsidRPr="00B55518">
        <w:rPr>
          <w:rFonts w:ascii="PT Astra Serif" w:hAnsi="PT Astra Serif" w:cs="Times New Roman"/>
          <w:sz w:val="24"/>
          <w:szCs w:val="28"/>
        </w:rPr>
        <w:t xml:space="preserve"> №</w:t>
      </w:r>
      <w:r w:rsidR="008972A4">
        <w:rPr>
          <w:rFonts w:ascii="PT Astra Serif" w:hAnsi="PT Astra Serif" w:cs="Times New Roman"/>
          <w:sz w:val="24"/>
          <w:szCs w:val="28"/>
        </w:rPr>
        <w:t xml:space="preserve"> 296</w:t>
      </w:r>
    </w:p>
    <w:p w:rsidR="0043772C" w:rsidRDefault="0043772C" w:rsidP="00B241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D051D" w:rsidRDefault="00FD051D" w:rsidP="00B241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A80023" w:rsidRDefault="00A80023" w:rsidP="00B241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A80023" w:rsidRDefault="00A80023" w:rsidP="00B241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A80023" w:rsidRPr="006052B2" w:rsidRDefault="00A80023" w:rsidP="00B2414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FD051D" w:rsidRPr="00FD051D" w:rsidRDefault="00FD051D" w:rsidP="00FD051D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</w:rPr>
      </w:pPr>
      <w:bookmarkStart w:id="1" w:name="P548"/>
      <w:bookmarkEnd w:id="1"/>
      <w:r w:rsidRPr="00FD051D">
        <w:rPr>
          <w:rFonts w:ascii="PT Astra Serif" w:eastAsia="Times New Roman" w:hAnsi="PT Astra Serif" w:cs="Times New Roman"/>
          <w:b/>
          <w:sz w:val="27"/>
          <w:szCs w:val="27"/>
        </w:rPr>
        <w:t xml:space="preserve">Оснащение объектов спортивной инфраструктуры </w:t>
      </w:r>
    </w:p>
    <w:p w:rsidR="00FD051D" w:rsidRDefault="00FD051D" w:rsidP="00FD051D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</w:rPr>
      </w:pPr>
      <w:r w:rsidRPr="00FD051D">
        <w:rPr>
          <w:rFonts w:ascii="PT Astra Serif" w:eastAsia="Times New Roman" w:hAnsi="PT Astra Serif" w:cs="Times New Roman"/>
          <w:b/>
          <w:sz w:val="27"/>
          <w:szCs w:val="27"/>
        </w:rPr>
        <w:t>спортивно-технологическим оборудованием» изложить в следующей редакции</w:t>
      </w:r>
    </w:p>
    <w:p w:rsidR="00A20CA0" w:rsidRDefault="00A20CA0" w:rsidP="00FD051D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7"/>
          <w:szCs w:val="27"/>
        </w:rPr>
      </w:pPr>
    </w:p>
    <w:p w:rsidR="00FD051D" w:rsidRDefault="00A20CA0" w:rsidP="00A20CA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D051D">
        <w:rPr>
          <w:rFonts w:ascii="Times New Roman" w:hAnsi="Times New Roman" w:cs="Times New Roman"/>
          <w:sz w:val="24"/>
          <w:szCs w:val="28"/>
        </w:rPr>
        <w:t>(в ред. постановления администрации МО «</w:t>
      </w:r>
      <w:proofErr w:type="spellStart"/>
      <w:r w:rsidRPr="00FD051D">
        <w:rPr>
          <w:rFonts w:ascii="Times New Roman" w:hAnsi="Times New Roman" w:cs="Times New Roman"/>
          <w:sz w:val="24"/>
          <w:szCs w:val="28"/>
        </w:rPr>
        <w:t>Мелекесский</w:t>
      </w:r>
      <w:proofErr w:type="spellEnd"/>
      <w:r w:rsidRPr="00FD051D">
        <w:rPr>
          <w:rFonts w:ascii="Times New Roman" w:hAnsi="Times New Roman" w:cs="Times New Roman"/>
          <w:sz w:val="24"/>
          <w:szCs w:val="28"/>
        </w:rPr>
        <w:t xml:space="preserve"> район» Ульяновской обл. от </w:t>
      </w:r>
      <w:r w:rsidRPr="00330864">
        <w:rPr>
          <w:rFonts w:ascii="Times New Roman" w:hAnsi="Times New Roman" w:cs="Times New Roman"/>
          <w:sz w:val="24"/>
          <w:szCs w:val="28"/>
        </w:rPr>
        <w:t>11.08.2020 № 783</w:t>
      </w:r>
      <w:r>
        <w:rPr>
          <w:rFonts w:ascii="Times New Roman" w:hAnsi="Times New Roman" w:cs="Times New Roman"/>
          <w:sz w:val="24"/>
          <w:szCs w:val="28"/>
        </w:rPr>
        <w:t>, от 30.09.2020 № 968, от 23.</w:t>
      </w:r>
      <w:r w:rsidR="000F0B6B">
        <w:rPr>
          <w:rFonts w:ascii="Times New Roman" w:hAnsi="Times New Roman" w:cs="Times New Roman"/>
          <w:sz w:val="24"/>
          <w:szCs w:val="28"/>
        </w:rPr>
        <w:t>11.2020 № 1165</w:t>
      </w:r>
      <w:r w:rsidR="00AA272B">
        <w:rPr>
          <w:rFonts w:ascii="Times New Roman" w:hAnsi="Times New Roman" w:cs="Times New Roman"/>
          <w:sz w:val="24"/>
          <w:szCs w:val="28"/>
        </w:rPr>
        <w:t>, от 24.03.2021 № 260</w:t>
      </w:r>
      <w:r w:rsidR="005906C7">
        <w:rPr>
          <w:rFonts w:ascii="Times New Roman" w:hAnsi="Times New Roman" w:cs="Times New Roman"/>
          <w:sz w:val="24"/>
          <w:szCs w:val="28"/>
        </w:rPr>
        <w:t>, 13.08.2021  №  892</w:t>
      </w:r>
      <w:r w:rsidR="009431E0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9431E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9431E0">
        <w:rPr>
          <w:rFonts w:ascii="Times New Roman" w:hAnsi="Times New Roman" w:cs="Times New Roman"/>
          <w:sz w:val="24"/>
          <w:szCs w:val="28"/>
        </w:rPr>
        <w:t xml:space="preserve"> 23.12.2021 № 1541</w:t>
      </w:r>
      <w:r w:rsidR="00C02065">
        <w:rPr>
          <w:rFonts w:ascii="Times New Roman" w:hAnsi="Times New Roman" w:cs="Times New Roman"/>
          <w:sz w:val="24"/>
          <w:szCs w:val="28"/>
        </w:rPr>
        <w:t>, от 11.03.2022 №387</w:t>
      </w:r>
      <w:r w:rsidR="000F0B6B">
        <w:rPr>
          <w:rFonts w:ascii="Times New Roman" w:hAnsi="Times New Roman" w:cs="Times New Roman"/>
          <w:sz w:val="24"/>
          <w:szCs w:val="28"/>
        </w:rPr>
        <w:t>)</w:t>
      </w:r>
      <w:r w:rsidRPr="00FD051D">
        <w:rPr>
          <w:rFonts w:ascii="Times New Roman" w:hAnsi="Times New Roman" w:cs="Times New Roman"/>
          <w:sz w:val="24"/>
          <w:szCs w:val="28"/>
        </w:rPr>
        <w:t>.</w:t>
      </w:r>
    </w:p>
    <w:p w:rsidR="00A20CA0" w:rsidRPr="00A20CA0" w:rsidRDefault="00A20CA0" w:rsidP="00A20CA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"/>
        <w:gridCol w:w="1411"/>
        <w:gridCol w:w="24"/>
        <w:gridCol w:w="1393"/>
        <w:gridCol w:w="41"/>
        <w:gridCol w:w="883"/>
        <w:gridCol w:w="69"/>
        <w:gridCol w:w="1134"/>
        <w:gridCol w:w="24"/>
        <w:gridCol w:w="901"/>
        <w:gridCol w:w="67"/>
        <w:gridCol w:w="794"/>
        <w:gridCol w:w="57"/>
        <w:gridCol w:w="659"/>
        <w:gridCol w:w="49"/>
        <w:gridCol w:w="668"/>
        <w:gridCol w:w="41"/>
        <w:gridCol w:w="676"/>
        <w:gridCol w:w="33"/>
        <w:gridCol w:w="829"/>
        <w:gridCol w:w="21"/>
      </w:tblGrid>
      <w:tr w:rsidR="00A20CA0" w:rsidRPr="00921A8C" w:rsidTr="005E70F0">
        <w:trPr>
          <w:gridAfter w:val="1"/>
          <w:wAfter w:w="21" w:type="dxa"/>
          <w:trHeight w:val="147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1227" w:type="dxa"/>
            <w:gridSpan w:val="3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774" w:type="dxa"/>
            <w:gridSpan w:val="11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Объем финансового обеспечения реализации мероприятий по годам, тыс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>уб.</w:t>
            </w:r>
          </w:p>
        </w:tc>
      </w:tr>
      <w:tr w:rsidR="00A20CA0" w:rsidRPr="00921A8C" w:rsidTr="005E70F0">
        <w:trPr>
          <w:gridAfter w:val="1"/>
          <w:wAfter w:w="21" w:type="dxa"/>
          <w:trHeight w:val="1379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1" w:type="dxa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A20CA0" w:rsidRPr="00921A8C" w:rsidTr="005E70F0">
        <w:trPr>
          <w:gridAfter w:val="1"/>
          <w:wAfter w:w="21" w:type="dxa"/>
          <w:trHeight w:val="460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Проведение спортивно- массовых и физкультурных мероприятий (согласно утвержденному календарному плану)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 отдела по делам молодежи, культуры и спорта администрации МО «</w:t>
            </w:r>
            <w:proofErr w:type="spellStart"/>
            <w:r w:rsidRPr="00921A8C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921A8C">
              <w:rPr>
                <w:rFonts w:ascii="PT Astra Serif" w:hAnsi="PT Astra Serif" w:cs="Times New Roman"/>
              </w:rPr>
              <w:t xml:space="preserve"> район»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01" w:type="dxa"/>
          </w:tcPr>
          <w:p w:rsidR="00A20CA0" w:rsidRPr="00921A8C" w:rsidRDefault="00C02065" w:rsidP="00A20CA0">
            <w:pPr>
              <w:pStyle w:val="ConsPlusNormal"/>
              <w:ind w:right="14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566</w:t>
            </w:r>
            <w:r w:rsidR="00A20CA0" w:rsidRPr="00921A8C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100</w:t>
            </w:r>
            <w:r w:rsidR="00A20CA0" w:rsidRPr="00921A8C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90,00000</w:t>
            </w:r>
          </w:p>
        </w:tc>
        <w:tc>
          <w:tcPr>
            <w:tcW w:w="717" w:type="dxa"/>
            <w:gridSpan w:val="2"/>
          </w:tcPr>
          <w:p w:rsidR="00A20CA0" w:rsidRPr="00921A8C" w:rsidRDefault="00C02065" w:rsidP="00A20CA0">
            <w:pPr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7" w:type="dxa"/>
            <w:gridSpan w:val="2"/>
          </w:tcPr>
          <w:p w:rsidR="00A20CA0" w:rsidRPr="00921A8C" w:rsidRDefault="00C02065" w:rsidP="00A20CA0">
            <w:pPr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141,1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62" w:type="dxa"/>
            <w:gridSpan w:val="2"/>
          </w:tcPr>
          <w:p w:rsidR="00A20CA0" w:rsidRPr="00921A8C" w:rsidRDefault="00C02065" w:rsidP="00A20CA0">
            <w:pPr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A20CA0" w:rsidRPr="00921A8C" w:rsidTr="005E70F0">
        <w:trPr>
          <w:gridAfter w:val="1"/>
          <w:wAfter w:w="21" w:type="dxa"/>
          <w:trHeight w:val="2096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бюджета МО «</w:t>
            </w:r>
            <w:proofErr w:type="spellStart"/>
            <w:r w:rsidRPr="00921A8C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921A8C">
              <w:rPr>
                <w:rFonts w:ascii="PT Astra Serif" w:hAnsi="PT Astra Serif" w:cs="Times New Roman"/>
              </w:rPr>
              <w:t xml:space="preserve"> район» 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области (далее – местный бюджет)</w:t>
            </w:r>
          </w:p>
        </w:tc>
        <w:tc>
          <w:tcPr>
            <w:tcW w:w="901" w:type="dxa"/>
          </w:tcPr>
          <w:p w:rsidR="00A20CA0" w:rsidRPr="00921A8C" w:rsidRDefault="00C02065" w:rsidP="00A20CA0">
            <w:pPr>
              <w:pStyle w:val="ConsPlusNormal"/>
              <w:ind w:right="141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556</w:t>
            </w:r>
            <w:r w:rsidR="00A20CA0" w:rsidRPr="00921A8C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1</w:t>
            </w:r>
            <w:r w:rsidR="00A20CA0" w:rsidRPr="00921A8C"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90,00000</w:t>
            </w:r>
          </w:p>
        </w:tc>
        <w:tc>
          <w:tcPr>
            <w:tcW w:w="717" w:type="dxa"/>
            <w:gridSpan w:val="2"/>
          </w:tcPr>
          <w:p w:rsidR="00A20CA0" w:rsidRPr="00921A8C" w:rsidRDefault="00C02065" w:rsidP="00A20CA0">
            <w:pPr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7" w:type="dxa"/>
            <w:gridSpan w:val="2"/>
          </w:tcPr>
          <w:p w:rsidR="00A20CA0" w:rsidRPr="00921A8C" w:rsidRDefault="00C02065" w:rsidP="00A20CA0">
            <w:pPr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141,1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62" w:type="dxa"/>
            <w:gridSpan w:val="2"/>
          </w:tcPr>
          <w:p w:rsidR="00A20CA0" w:rsidRPr="00921A8C" w:rsidRDefault="00C02065" w:rsidP="00A20CA0">
            <w:pPr>
              <w:ind w:right="14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A20CA0" w:rsidRPr="00921A8C" w:rsidTr="005E70F0">
        <w:trPr>
          <w:gridAfter w:val="1"/>
          <w:wAfter w:w="21" w:type="dxa"/>
          <w:trHeight w:val="822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Проведение спортивн</w:t>
            </w:r>
            <w:proofErr w:type="gramStart"/>
            <w:r w:rsidRPr="00921A8C">
              <w:rPr>
                <w:rFonts w:ascii="PT Astra Serif" w:hAnsi="PT Astra Serif" w:cs="Times New Roman"/>
              </w:rPr>
              <w:t>о-</w:t>
            </w:r>
            <w:proofErr w:type="gramEnd"/>
            <w:r w:rsidRPr="00921A8C">
              <w:rPr>
                <w:rFonts w:ascii="PT Astra Serif" w:hAnsi="PT Astra Serif" w:cs="Times New Roman"/>
              </w:rPr>
              <w:t xml:space="preserve"> массовых и физкультурных мероприятий(согласно плану мероприятий ДЮСШ)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</w:t>
            </w:r>
            <w:proofErr w:type="spellStart"/>
            <w:r w:rsidRPr="00921A8C">
              <w:rPr>
                <w:rFonts w:ascii="PT Astra Serif" w:hAnsi="PT Astra Serif" w:cs="Times New Roman"/>
              </w:rPr>
              <w:t>Мелекесс</w:t>
            </w:r>
            <w:r w:rsidRPr="00921A8C">
              <w:rPr>
                <w:rFonts w:ascii="PT Astra Serif" w:hAnsi="PT Astra Serif" w:cs="Times New Roman"/>
              </w:rPr>
              <w:lastRenderedPageBreak/>
              <w:t>кий</w:t>
            </w:r>
            <w:proofErr w:type="spellEnd"/>
            <w:r w:rsidRPr="00921A8C">
              <w:rPr>
                <w:rFonts w:ascii="PT Astra Serif" w:hAnsi="PT Astra Serif" w:cs="Times New Roman"/>
              </w:rPr>
              <w:t xml:space="preserve"> район» </w:t>
            </w: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lastRenderedPageBreak/>
              <w:t>2020-2024</w:t>
            </w: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01" w:type="dxa"/>
          </w:tcPr>
          <w:p w:rsidR="00A20CA0" w:rsidRPr="00921A8C" w:rsidRDefault="00CB570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="00A20CA0"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CB570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1635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 местного бюджета</w:t>
            </w:r>
          </w:p>
        </w:tc>
        <w:tc>
          <w:tcPr>
            <w:tcW w:w="901" w:type="dxa"/>
          </w:tcPr>
          <w:p w:rsidR="00A20CA0" w:rsidRPr="00921A8C" w:rsidRDefault="00CB570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1" w:type="dxa"/>
            <w:gridSpan w:val="2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CD6A86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1435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Участие в спортивных соревнованиях, семинарах, повышение квалификации тренеров- преподавателей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</w:t>
            </w:r>
            <w:proofErr w:type="spellStart"/>
            <w:r w:rsidRPr="00921A8C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921A8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01" w:type="dxa"/>
          </w:tcPr>
          <w:p w:rsidR="00A20CA0" w:rsidRPr="00921A8C" w:rsidRDefault="00F3582D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A20CA0"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2096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 местного бюджета</w:t>
            </w:r>
          </w:p>
        </w:tc>
        <w:tc>
          <w:tcPr>
            <w:tcW w:w="901" w:type="dxa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698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Приобретение оборудования, инвентаря, в том числе для ДЮСШ.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</w:t>
            </w:r>
            <w:proofErr w:type="spellStart"/>
            <w:r w:rsidRPr="00921A8C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921A8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01" w:type="dxa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861" w:type="dxa"/>
            <w:gridSpan w:val="2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,30000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2096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Бюджетные ассигнования 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01" w:type="dxa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861" w:type="dxa"/>
            <w:gridSpan w:val="2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  <w:r w:rsidR="00A20CA0"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576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Отдела по делам молодежи, культуры и спорта администрации МО «</w:t>
            </w:r>
            <w:proofErr w:type="spellStart"/>
            <w:r w:rsidRPr="00921A8C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921A8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01" w:type="dxa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2061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Бюджетные ассигнования </w:t>
            </w:r>
          </w:p>
          <w:p w:rsidR="00A20CA0" w:rsidRPr="00921A8C" w:rsidRDefault="00A20CA0" w:rsidP="00A20CA0">
            <w:pPr>
              <w:pStyle w:val="ConsPlusNormal"/>
              <w:ind w:right="141"/>
              <w:jc w:val="both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01" w:type="dxa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61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A20CA0" w:rsidRPr="00921A8C" w:rsidTr="005E70F0">
        <w:trPr>
          <w:gridAfter w:val="1"/>
          <w:wAfter w:w="21" w:type="dxa"/>
          <w:trHeight w:val="550"/>
        </w:trPr>
        <w:tc>
          <w:tcPr>
            <w:tcW w:w="57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435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34" w:type="dxa"/>
            <w:gridSpan w:val="2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</w:t>
            </w:r>
            <w:proofErr w:type="spellStart"/>
            <w:r w:rsidRPr="00921A8C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921A8C"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  <w:tc>
          <w:tcPr>
            <w:tcW w:w="883" w:type="dxa"/>
            <w:vMerge w:val="restart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A20CA0" w:rsidRPr="00921A8C" w:rsidRDefault="00F3582D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A20CA0" w:rsidRPr="00921A8C" w:rsidTr="005E70F0">
        <w:trPr>
          <w:gridAfter w:val="1"/>
          <w:wAfter w:w="21" w:type="dxa"/>
          <w:trHeight w:val="1888"/>
        </w:trPr>
        <w:tc>
          <w:tcPr>
            <w:tcW w:w="57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01" w:type="dxa"/>
            <w:shd w:val="clear" w:color="auto" w:fill="FFFFFF" w:themeFill="background1"/>
          </w:tcPr>
          <w:p w:rsidR="00A20CA0" w:rsidRPr="00921A8C" w:rsidRDefault="005E1A1E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1633,4</w:t>
            </w:r>
            <w:r w:rsidR="0048468A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A20CA0" w:rsidRPr="00921A8C" w:rsidRDefault="005E1A1E" w:rsidP="00A20CA0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1633,4</w:t>
            </w:r>
            <w:r w:rsidR="0048468A">
              <w:rPr>
                <w:rFonts w:ascii="PT Astra Serif" w:hAnsi="PT Astra Serif"/>
                <w:sz w:val="20"/>
                <w:szCs w:val="20"/>
              </w:rPr>
              <w:t>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</w:tr>
      <w:tr w:rsidR="00A20CA0" w:rsidRPr="00921A8C" w:rsidTr="005E70F0">
        <w:trPr>
          <w:gridAfter w:val="1"/>
          <w:wAfter w:w="21" w:type="dxa"/>
          <w:trHeight w:val="281"/>
        </w:trPr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20CA0" w:rsidRPr="00921A8C" w:rsidRDefault="005E1A1E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</w:t>
            </w:r>
            <w:r w:rsidR="0048468A">
              <w:rPr>
                <w:rFonts w:ascii="PT Astra Serif" w:hAnsi="PT Astra Serif"/>
                <w:sz w:val="20"/>
                <w:szCs w:val="20"/>
              </w:rPr>
              <w:t>60000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A20CA0" w:rsidRPr="00921A8C" w:rsidRDefault="005E1A1E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</w:t>
            </w:r>
            <w:r w:rsidR="0048468A">
              <w:rPr>
                <w:rFonts w:ascii="PT Astra Serif" w:hAnsi="PT Astra Serif"/>
                <w:sz w:val="20"/>
                <w:szCs w:val="20"/>
              </w:rPr>
              <w:t>60000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A20CA0" w:rsidRPr="00921A8C" w:rsidTr="005E70F0">
        <w:trPr>
          <w:gridAfter w:val="1"/>
          <w:wAfter w:w="21" w:type="dxa"/>
          <w:trHeight w:val="1662"/>
        </w:trPr>
        <w:tc>
          <w:tcPr>
            <w:tcW w:w="574" w:type="dxa"/>
            <w:gridSpan w:val="2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20CA0" w:rsidRPr="00921A8C" w:rsidRDefault="00586064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861" w:type="dxa"/>
            <w:gridSpan w:val="2"/>
          </w:tcPr>
          <w:p w:rsidR="00A20CA0" w:rsidRPr="00921A8C" w:rsidRDefault="00586064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716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7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62" w:type="dxa"/>
            <w:gridSpan w:val="2"/>
          </w:tcPr>
          <w:p w:rsidR="00A20CA0" w:rsidRPr="00921A8C" w:rsidRDefault="00A20CA0" w:rsidP="00A20CA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1127"/>
        </w:trPr>
        <w:tc>
          <w:tcPr>
            <w:tcW w:w="567" w:type="dxa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7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Ремонт объектов спорта, установка спортивных кортов и плоскостных площадок, создание спортивных манежей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 xml:space="preserve"> обустройство объектов городской инфраструктуры, парковых и рекреационных зон для занятий физической культурой  и спортом, в том числе видами спорта, популярными в молодежной среде, а также для проведения физкультурных и спортивных мероприятий.</w:t>
            </w:r>
          </w:p>
        </w:tc>
        <w:tc>
          <w:tcPr>
            <w:tcW w:w="1417" w:type="dxa"/>
            <w:gridSpan w:val="2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E5DC8" w:rsidRPr="00921A8C" w:rsidRDefault="00CD6A86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8264,58421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Pr="00921A8C" w:rsidRDefault="00CD6A86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8264,58421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CD6A86" w:rsidP="00CD6A86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="00BE5DC8"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1746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E5DC8" w:rsidRPr="00921A8C" w:rsidRDefault="000D66BF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7990,900000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7790,900000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0D66BF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831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E5DC8" w:rsidRPr="00921A8C" w:rsidRDefault="000D66BF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Pr="00921A8C" w:rsidRDefault="000D66BF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724902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1890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</w:t>
            </w:r>
            <w:proofErr w:type="spellStart"/>
            <w:r w:rsidRPr="00921A8C">
              <w:rPr>
                <w:rFonts w:ascii="PT Astra Serif" w:hAnsi="PT Astra Serif"/>
                <w:sz w:val="20"/>
                <w:szCs w:val="20"/>
              </w:rPr>
              <w:t>Мелекесский</w:t>
            </w:r>
            <w:proofErr w:type="spellEnd"/>
            <w:r w:rsidRPr="00921A8C">
              <w:rPr>
                <w:rFonts w:ascii="PT Astra Serif" w:hAnsi="PT Astra Serif"/>
                <w:sz w:val="20"/>
                <w:szCs w:val="20"/>
              </w:rPr>
              <w:t xml:space="preserve"> район»</w:t>
            </w:r>
          </w:p>
        </w:tc>
        <w:tc>
          <w:tcPr>
            <w:tcW w:w="993" w:type="dxa"/>
            <w:gridSpan w:val="3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2590,90000</w:t>
            </w:r>
          </w:p>
        </w:tc>
        <w:tc>
          <w:tcPr>
            <w:tcW w:w="851" w:type="dxa"/>
            <w:gridSpan w:val="2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Default="00FC0107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40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31,10000</w:t>
            </w:r>
          </w:p>
        </w:tc>
        <w:tc>
          <w:tcPr>
            <w:tcW w:w="851" w:type="dxa"/>
            <w:gridSpan w:val="2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Default="00FC0107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163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Новомайнское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3390,90000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3390,90000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99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местного 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42,10526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99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Новоселкинское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99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67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Старосахчинское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400,0000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100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21,05265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21,05265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7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Николочеремшанское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94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872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Лебяжинское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900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65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Тиинское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50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50"/>
        </w:trPr>
        <w:tc>
          <w:tcPr>
            <w:tcW w:w="567" w:type="dxa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Рязановское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BE5DC8" w:rsidRPr="00921A8C" w:rsidTr="0024329F">
        <w:trPr>
          <w:trHeight w:val="750"/>
        </w:trPr>
        <w:tc>
          <w:tcPr>
            <w:tcW w:w="567" w:type="dxa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E5DC8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  <w:gridSpan w:val="2"/>
          </w:tcPr>
          <w:p w:rsidR="00BE5DC8" w:rsidRPr="00921A8C" w:rsidRDefault="00BE5DC8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BE5DC8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</w:tcPr>
          <w:p w:rsidR="00BE5DC8" w:rsidRPr="00921A8C" w:rsidRDefault="00BE5DC8" w:rsidP="00812B5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3E4CA3" w:rsidRPr="00921A8C" w:rsidTr="0024329F">
        <w:trPr>
          <w:trHeight w:val="750"/>
        </w:trPr>
        <w:tc>
          <w:tcPr>
            <w:tcW w:w="567" w:type="dxa"/>
            <w:vMerge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E4CA3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Мулловское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993" w:type="dxa"/>
            <w:gridSpan w:val="3"/>
          </w:tcPr>
          <w:p w:rsidR="003E4CA3" w:rsidRPr="00921A8C" w:rsidRDefault="003E4CA3" w:rsidP="004E63BC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E4CA3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gridSpan w:val="3"/>
          </w:tcPr>
          <w:p w:rsidR="003E4CA3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851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8" w:type="dxa"/>
            <w:gridSpan w:val="2"/>
          </w:tcPr>
          <w:p w:rsidR="003E4CA3" w:rsidRDefault="003E4CA3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709" w:type="dxa"/>
            <w:gridSpan w:val="2"/>
          </w:tcPr>
          <w:p w:rsidR="003E4CA3" w:rsidRPr="00921A8C" w:rsidRDefault="003E4CA3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3E4CA3" w:rsidRDefault="003E4CA3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3E4CA3" w:rsidRPr="00921A8C" w:rsidRDefault="003E4CA3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3E4CA3" w:rsidRPr="00921A8C" w:rsidTr="0024329F">
        <w:trPr>
          <w:trHeight w:val="750"/>
        </w:trPr>
        <w:tc>
          <w:tcPr>
            <w:tcW w:w="567" w:type="dxa"/>
            <w:vMerge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CA3" w:rsidRDefault="003E4CA3" w:rsidP="00812B52">
            <w:pPr>
              <w:tabs>
                <w:tab w:val="left" w:pos="709"/>
              </w:tabs>
              <w:ind w:right="141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4C87">
              <w:rPr>
                <w:rFonts w:ascii="PT Astra Serif" w:hAnsi="PT Astra Serif"/>
                <w:sz w:val="20"/>
                <w:szCs w:val="20"/>
              </w:rPr>
              <w:t>ВСЕГО по муниципальной программе</w:t>
            </w:r>
          </w:p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E4CA3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3"/>
          </w:tcPr>
          <w:p w:rsidR="003E4CA3" w:rsidRPr="00921A8C" w:rsidRDefault="00911352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10946,68421</w:t>
            </w:r>
          </w:p>
        </w:tc>
        <w:tc>
          <w:tcPr>
            <w:tcW w:w="851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1896,00000</w:t>
            </w:r>
          </w:p>
        </w:tc>
        <w:tc>
          <w:tcPr>
            <w:tcW w:w="708" w:type="dxa"/>
            <w:gridSpan w:val="2"/>
          </w:tcPr>
          <w:p w:rsidR="003E4CA3" w:rsidRPr="00921A8C" w:rsidRDefault="003E4CA3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8 3</w:t>
            </w:r>
            <w:r w:rsidRPr="00921A8C">
              <w:rPr>
                <w:rFonts w:ascii="PT Astra Serif" w:hAnsi="PT Astra Serif" w:cs="Calibri"/>
                <w:bCs/>
                <w:sz w:val="20"/>
                <w:szCs w:val="20"/>
              </w:rPr>
              <w:t>94,58421</w:t>
            </w:r>
          </w:p>
        </w:tc>
        <w:tc>
          <w:tcPr>
            <w:tcW w:w="709" w:type="dxa"/>
            <w:gridSpan w:val="2"/>
          </w:tcPr>
          <w:p w:rsidR="003E4CA3" w:rsidRPr="00921A8C" w:rsidRDefault="00911352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325</w:t>
            </w:r>
            <w:r w:rsidR="003E4CA3" w:rsidRPr="00921A8C">
              <w:rPr>
                <w:rFonts w:ascii="PT Astra Serif" w:hAnsi="PT Astra Serif" w:cs="Calibri"/>
                <w:bCs/>
                <w:sz w:val="20"/>
                <w:szCs w:val="20"/>
              </w:rPr>
              <w:t>,00000</w:t>
            </w:r>
          </w:p>
        </w:tc>
        <w:tc>
          <w:tcPr>
            <w:tcW w:w="709" w:type="dxa"/>
            <w:gridSpan w:val="2"/>
          </w:tcPr>
          <w:p w:rsidR="003E4CA3" w:rsidRPr="00921A8C" w:rsidRDefault="00911352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181,10</w:t>
            </w:r>
            <w:r w:rsidR="003E4CA3" w:rsidRPr="00921A8C">
              <w:rPr>
                <w:rFonts w:ascii="PT Astra Serif" w:hAnsi="PT Astra Serif" w:cs="Calibri"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</w:tcPr>
          <w:p w:rsidR="003E4CA3" w:rsidRPr="00921A8C" w:rsidRDefault="00911352" w:rsidP="00812B5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="003E4CA3" w:rsidRPr="00921A8C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E4CA3" w:rsidRPr="00921A8C" w:rsidTr="0024329F">
        <w:trPr>
          <w:trHeight w:val="750"/>
        </w:trPr>
        <w:tc>
          <w:tcPr>
            <w:tcW w:w="567" w:type="dxa"/>
            <w:vMerge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CA3" w:rsidRPr="00694C87" w:rsidRDefault="003E4CA3" w:rsidP="00812B52">
            <w:pPr>
              <w:tabs>
                <w:tab w:val="left" w:pos="709"/>
              </w:tabs>
              <w:ind w:right="14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E4CA3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92" w:type="dxa"/>
            <w:gridSpan w:val="3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51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708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3E4CA3" w:rsidRPr="00921A8C" w:rsidTr="0024329F">
        <w:trPr>
          <w:trHeight w:val="750"/>
        </w:trPr>
        <w:tc>
          <w:tcPr>
            <w:tcW w:w="567" w:type="dxa"/>
            <w:vMerge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E4CA3" w:rsidRPr="00694C87" w:rsidRDefault="003E4CA3" w:rsidP="00812B52">
            <w:pPr>
              <w:tabs>
                <w:tab w:val="left" w:pos="709"/>
              </w:tabs>
              <w:ind w:right="14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E4CA3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gridSpan w:val="3"/>
          </w:tcPr>
          <w:p w:rsidR="003E4CA3" w:rsidRPr="00921A8C" w:rsidRDefault="00351841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8041,50000</w:t>
            </w:r>
          </w:p>
        </w:tc>
        <w:tc>
          <w:tcPr>
            <w:tcW w:w="851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08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799</w:t>
            </w:r>
            <w:r w:rsidRPr="00921A8C">
              <w:rPr>
                <w:rFonts w:ascii="PT Astra Serif" w:hAnsi="PT Astra Serif"/>
                <w:sz w:val="20"/>
                <w:szCs w:val="20"/>
              </w:rPr>
              <w:t>90,90000</w:t>
            </w:r>
          </w:p>
        </w:tc>
        <w:tc>
          <w:tcPr>
            <w:tcW w:w="709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</w:tcPr>
          <w:p w:rsidR="003E4CA3" w:rsidRPr="00921A8C" w:rsidRDefault="00351841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3E4CA3" w:rsidRPr="00921A8C" w:rsidTr="0024329F">
        <w:trPr>
          <w:trHeight w:val="750"/>
        </w:trPr>
        <w:tc>
          <w:tcPr>
            <w:tcW w:w="567" w:type="dxa"/>
            <w:vMerge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E4CA3" w:rsidRPr="00694C87" w:rsidRDefault="003E4CA3" w:rsidP="00812B52">
            <w:pPr>
              <w:tabs>
                <w:tab w:val="left" w:pos="709"/>
              </w:tabs>
              <w:ind w:right="14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E4CA3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gridSpan w:val="3"/>
          </w:tcPr>
          <w:p w:rsidR="003E4CA3" w:rsidRPr="00921A8C" w:rsidRDefault="00351841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1271,78421</w:t>
            </w:r>
          </w:p>
        </w:tc>
        <w:tc>
          <w:tcPr>
            <w:tcW w:w="851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212,00000</w:t>
            </w:r>
          </w:p>
        </w:tc>
        <w:tc>
          <w:tcPr>
            <w:tcW w:w="708" w:type="dxa"/>
            <w:gridSpan w:val="2"/>
          </w:tcPr>
          <w:p w:rsidR="003E4CA3" w:rsidRPr="00921A8C" w:rsidRDefault="003E4CA3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403,68421</w:t>
            </w:r>
          </w:p>
        </w:tc>
        <w:tc>
          <w:tcPr>
            <w:tcW w:w="709" w:type="dxa"/>
            <w:gridSpan w:val="2"/>
          </w:tcPr>
          <w:p w:rsidR="003E4CA3" w:rsidRPr="00921A8C" w:rsidRDefault="00351841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325</w:t>
            </w:r>
            <w:r w:rsidR="003E4CA3"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09" w:type="dxa"/>
            <w:gridSpan w:val="2"/>
          </w:tcPr>
          <w:p w:rsidR="003E4CA3" w:rsidRPr="00921A8C" w:rsidRDefault="00351841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  <w:r w:rsidR="003E4CA3" w:rsidRPr="00921A8C">
              <w:rPr>
                <w:rFonts w:ascii="PT Astra Serif" w:hAnsi="PT Astra Serif"/>
                <w:sz w:val="20"/>
                <w:szCs w:val="20"/>
              </w:rPr>
              <w:t>1,10000</w:t>
            </w:r>
          </w:p>
        </w:tc>
        <w:tc>
          <w:tcPr>
            <w:tcW w:w="850" w:type="dxa"/>
            <w:gridSpan w:val="2"/>
          </w:tcPr>
          <w:p w:rsidR="003E4CA3" w:rsidRPr="00921A8C" w:rsidRDefault="00351841" w:rsidP="00812B52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bookmarkStart w:id="2" w:name="_GoBack"/>
            <w:bookmarkEnd w:id="2"/>
            <w:r w:rsidR="003E4CA3"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</w:tbl>
    <w:p w:rsidR="00124348" w:rsidRDefault="00124348" w:rsidP="00FD051D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24348" w:rsidRDefault="00124348" w:rsidP="00124348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Pr="00543E35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543E3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43E35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 - телекоммуникационной сети Интернет.</w:t>
      </w:r>
    </w:p>
    <w:p w:rsidR="00124348" w:rsidRDefault="00124348" w:rsidP="00124348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543E35">
        <w:rPr>
          <w:rFonts w:ascii="PT Astra Serif" w:hAnsi="PT Astra Serif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543E3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43E35">
        <w:rPr>
          <w:rFonts w:ascii="PT Astra Serif" w:hAnsi="PT Astra Serif"/>
          <w:sz w:val="28"/>
          <w:szCs w:val="28"/>
        </w:rPr>
        <w:t xml:space="preserve"> район» Ульяновской области по социальным вопросам </w:t>
      </w:r>
      <w:proofErr w:type="spellStart"/>
      <w:r w:rsidRPr="00543E35">
        <w:rPr>
          <w:rFonts w:ascii="PT Astra Serif" w:hAnsi="PT Astra Serif"/>
          <w:sz w:val="28"/>
          <w:szCs w:val="28"/>
        </w:rPr>
        <w:t>Катиркину</w:t>
      </w:r>
      <w:proofErr w:type="spellEnd"/>
      <w:r w:rsidRPr="00543E35">
        <w:rPr>
          <w:rFonts w:ascii="PT Astra Serif" w:hAnsi="PT Astra Serif"/>
          <w:sz w:val="28"/>
          <w:szCs w:val="28"/>
        </w:rPr>
        <w:t xml:space="preserve"> С.Д.</w:t>
      </w:r>
    </w:p>
    <w:p w:rsidR="00124348" w:rsidRDefault="00124348" w:rsidP="00124348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124348" w:rsidRDefault="00124348" w:rsidP="00124348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124348" w:rsidRPr="00543E35" w:rsidRDefault="00124348" w:rsidP="00124348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124348" w:rsidRPr="00543E35" w:rsidRDefault="00124348" w:rsidP="0012434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p w:rsidR="00124348" w:rsidRPr="00124348" w:rsidRDefault="00124348" w:rsidP="00124348">
      <w:pPr>
        <w:jc w:val="center"/>
      </w:pPr>
    </w:p>
    <w:sectPr w:rsidR="00124348" w:rsidRPr="00124348" w:rsidSect="00FD051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67C"/>
    <w:rsid w:val="00006AB3"/>
    <w:rsid w:val="00007AB0"/>
    <w:rsid w:val="0002167C"/>
    <w:rsid w:val="00025238"/>
    <w:rsid w:val="00061E76"/>
    <w:rsid w:val="00063561"/>
    <w:rsid w:val="00072412"/>
    <w:rsid w:val="00093A45"/>
    <w:rsid w:val="000A6FF2"/>
    <w:rsid w:val="000B01D2"/>
    <w:rsid w:val="000B7E2C"/>
    <w:rsid w:val="000C1570"/>
    <w:rsid w:val="000C3515"/>
    <w:rsid w:val="000D66BF"/>
    <w:rsid w:val="000D7AA8"/>
    <w:rsid w:val="000E2460"/>
    <w:rsid w:val="000F0B6B"/>
    <w:rsid w:val="00113229"/>
    <w:rsid w:val="00113A9A"/>
    <w:rsid w:val="001155BF"/>
    <w:rsid w:val="00124348"/>
    <w:rsid w:val="00132D96"/>
    <w:rsid w:val="0016442C"/>
    <w:rsid w:val="0017773B"/>
    <w:rsid w:val="001A22BA"/>
    <w:rsid w:val="001A316C"/>
    <w:rsid w:val="001A3BE0"/>
    <w:rsid w:val="001C7FBB"/>
    <w:rsid w:val="001F2BDB"/>
    <w:rsid w:val="001F63EB"/>
    <w:rsid w:val="00202B15"/>
    <w:rsid w:val="002167D4"/>
    <w:rsid w:val="00224CCC"/>
    <w:rsid w:val="002376C5"/>
    <w:rsid w:val="0024329F"/>
    <w:rsid w:val="0026023B"/>
    <w:rsid w:val="0026500C"/>
    <w:rsid w:val="00271D44"/>
    <w:rsid w:val="00272901"/>
    <w:rsid w:val="00283D73"/>
    <w:rsid w:val="00294E1A"/>
    <w:rsid w:val="002977B5"/>
    <w:rsid w:val="002B784E"/>
    <w:rsid w:val="002C19D7"/>
    <w:rsid w:val="002E0714"/>
    <w:rsid w:val="002E2EBE"/>
    <w:rsid w:val="002E4AA4"/>
    <w:rsid w:val="002E5063"/>
    <w:rsid w:val="002F3BA1"/>
    <w:rsid w:val="002F5175"/>
    <w:rsid w:val="00310114"/>
    <w:rsid w:val="00320C0A"/>
    <w:rsid w:val="00330864"/>
    <w:rsid w:val="00337430"/>
    <w:rsid w:val="00351841"/>
    <w:rsid w:val="00366EE6"/>
    <w:rsid w:val="003734F0"/>
    <w:rsid w:val="00375A59"/>
    <w:rsid w:val="003868F8"/>
    <w:rsid w:val="00387463"/>
    <w:rsid w:val="00387A1F"/>
    <w:rsid w:val="00393AC9"/>
    <w:rsid w:val="003A3D2D"/>
    <w:rsid w:val="003B4C19"/>
    <w:rsid w:val="003E341A"/>
    <w:rsid w:val="003E4CA3"/>
    <w:rsid w:val="003F5477"/>
    <w:rsid w:val="0040332C"/>
    <w:rsid w:val="00431210"/>
    <w:rsid w:val="004317E8"/>
    <w:rsid w:val="0043772C"/>
    <w:rsid w:val="00460294"/>
    <w:rsid w:val="004706E7"/>
    <w:rsid w:val="0048468A"/>
    <w:rsid w:val="00490C42"/>
    <w:rsid w:val="004922FD"/>
    <w:rsid w:val="0049271F"/>
    <w:rsid w:val="004B39EB"/>
    <w:rsid w:val="004D1AE5"/>
    <w:rsid w:val="005026F7"/>
    <w:rsid w:val="00506B33"/>
    <w:rsid w:val="00521E22"/>
    <w:rsid w:val="00543F0D"/>
    <w:rsid w:val="005473FB"/>
    <w:rsid w:val="00551995"/>
    <w:rsid w:val="0055546D"/>
    <w:rsid w:val="00555588"/>
    <w:rsid w:val="005607E6"/>
    <w:rsid w:val="005652CA"/>
    <w:rsid w:val="005841C5"/>
    <w:rsid w:val="00586064"/>
    <w:rsid w:val="005906C7"/>
    <w:rsid w:val="00595861"/>
    <w:rsid w:val="005D5847"/>
    <w:rsid w:val="005D6A60"/>
    <w:rsid w:val="005E1A1E"/>
    <w:rsid w:val="005E3990"/>
    <w:rsid w:val="005E43B3"/>
    <w:rsid w:val="005E70F0"/>
    <w:rsid w:val="005F1818"/>
    <w:rsid w:val="005F225F"/>
    <w:rsid w:val="005F40D4"/>
    <w:rsid w:val="006052B2"/>
    <w:rsid w:val="0062771A"/>
    <w:rsid w:val="0066049A"/>
    <w:rsid w:val="00664332"/>
    <w:rsid w:val="00675BD6"/>
    <w:rsid w:val="006804C0"/>
    <w:rsid w:val="00684C71"/>
    <w:rsid w:val="00692BCB"/>
    <w:rsid w:val="006A3192"/>
    <w:rsid w:val="006A3660"/>
    <w:rsid w:val="006B7048"/>
    <w:rsid w:val="006D484E"/>
    <w:rsid w:val="006D53A9"/>
    <w:rsid w:val="006E25E2"/>
    <w:rsid w:val="006E2A08"/>
    <w:rsid w:val="006E63DE"/>
    <w:rsid w:val="006F2A0C"/>
    <w:rsid w:val="007038D7"/>
    <w:rsid w:val="00712B38"/>
    <w:rsid w:val="00715131"/>
    <w:rsid w:val="00724902"/>
    <w:rsid w:val="00761F2D"/>
    <w:rsid w:val="007927CD"/>
    <w:rsid w:val="0079537F"/>
    <w:rsid w:val="007B08C5"/>
    <w:rsid w:val="007B49AC"/>
    <w:rsid w:val="007B5A88"/>
    <w:rsid w:val="007B77E7"/>
    <w:rsid w:val="00805817"/>
    <w:rsid w:val="00812B52"/>
    <w:rsid w:val="00815D40"/>
    <w:rsid w:val="008342AD"/>
    <w:rsid w:val="00840234"/>
    <w:rsid w:val="008554E2"/>
    <w:rsid w:val="00887064"/>
    <w:rsid w:val="00893781"/>
    <w:rsid w:val="00896EDA"/>
    <w:rsid w:val="008972A4"/>
    <w:rsid w:val="008D1658"/>
    <w:rsid w:val="008E157B"/>
    <w:rsid w:val="00911352"/>
    <w:rsid w:val="009171F9"/>
    <w:rsid w:val="009256B6"/>
    <w:rsid w:val="00936607"/>
    <w:rsid w:val="00937AB7"/>
    <w:rsid w:val="0094065A"/>
    <w:rsid w:val="00941B77"/>
    <w:rsid w:val="009431E0"/>
    <w:rsid w:val="00964199"/>
    <w:rsid w:val="00972BF9"/>
    <w:rsid w:val="00972EC6"/>
    <w:rsid w:val="009853E7"/>
    <w:rsid w:val="009B4E04"/>
    <w:rsid w:val="009D6968"/>
    <w:rsid w:val="009E1EA3"/>
    <w:rsid w:val="009E3876"/>
    <w:rsid w:val="00A20CA0"/>
    <w:rsid w:val="00A575E7"/>
    <w:rsid w:val="00A62776"/>
    <w:rsid w:val="00A80023"/>
    <w:rsid w:val="00A81C6F"/>
    <w:rsid w:val="00A83411"/>
    <w:rsid w:val="00A83792"/>
    <w:rsid w:val="00AA272B"/>
    <w:rsid w:val="00AB1903"/>
    <w:rsid w:val="00AD6E26"/>
    <w:rsid w:val="00B07888"/>
    <w:rsid w:val="00B079F1"/>
    <w:rsid w:val="00B10AFF"/>
    <w:rsid w:val="00B24141"/>
    <w:rsid w:val="00B55518"/>
    <w:rsid w:val="00B65C67"/>
    <w:rsid w:val="00B80F4F"/>
    <w:rsid w:val="00B92B2E"/>
    <w:rsid w:val="00BA58CE"/>
    <w:rsid w:val="00BC7692"/>
    <w:rsid w:val="00BE5DC8"/>
    <w:rsid w:val="00C02065"/>
    <w:rsid w:val="00C06AC6"/>
    <w:rsid w:val="00C1214B"/>
    <w:rsid w:val="00C41C53"/>
    <w:rsid w:val="00C46560"/>
    <w:rsid w:val="00C47186"/>
    <w:rsid w:val="00C61663"/>
    <w:rsid w:val="00C73FC9"/>
    <w:rsid w:val="00C7560A"/>
    <w:rsid w:val="00C82DF8"/>
    <w:rsid w:val="00C86FFB"/>
    <w:rsid w:val="00CA4934"/>
    <w:rsid w:val="00CA7292"/>
    <w:rsid w:val="00CB5700"/>
    <w:rsid w:val="00CD28DD"/>
    <w:rsid w:val="00CD390C"/>
    <w:rsid w:val="00CD6A86"/>
    <w:rsid w:val="00CE51CE"/>
    <w:rsid w:val="00CF19EB"/>
    <w:rsid w:val="00D236F6"/>
    <w:rsid w:val="00D25736"/>
    <w:rsid w:val="00D267A7"/>
    <w:rsid w:val="00D4627B"/>
    <w:rsid w:val="00D636DC"/>
    <w:rsid w:val="00D65F82"/>
    <w:rsid w:val="00D7162A"/>
    <w:rsid w:val="00D729A7"/>
    <w:rsid w:val="00D855EE"/>
    <w:rsid w:val="00DB2300"/>
    <w:rsid w:val="00DB7537"/>
    <w:rsid w:val="00DC4819"/>
    <w:rsid w:val="00DD1086"/>
    <w:rsid w:val="00DD2997"/>
    <w:rsid w:val="00DE130C"/>
    <w:rsid w:val="00DF62C5"/>
    <w:rsid w:val="00DF762D"/>
    <w:rsid w:val="00E27BBC"/>
    <w:rsid w:val="00E27CA9"/>
    <w:rsid w:val="00E341BF"/>
    <w:rsid w:val="00E35FB1"/>
    <w:rsid w:val="00E41DC4"/>
    <w:rsid w:val="00E44C31"/>
    <w:rsid w:val="00E62FAD"/>
    <w:rsid w:val="00E96D97"/>
    <w:rsid w:val="00EA5CA1"/>
    <w:rsid w:val="00EB197B"/>
    <w:rsid w:val="00EB67AA"/>
    <w:rsid w:val="00EE3D9E"/>
    <w:rsid w:val="00F14672"/>
    <w:rsid w:val="00F223B7"/>
    <w:rsid w:val="00F3582D"/>
    <w:rsid w:val="00F43DE4"/>
    <w:rsid w:val="00F45FDC"/>
    <w:rsid w:val="00F76A2B"/>
    <w:rsid w:val="00F818B5"/>
    <w:rsid w:val="00F84A74"/>
    <w:rsid w:val="00F8720C"/>
    <w:rsid w:val="00FA0216"/>
    <w:rsid w:val="00FC0107"/>
    <w:rsid w:val="00FD051D"/>
    <w:rsid w:val="00FD3D48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A"/>
  </w:style>
  <w:style w:type="paragraph" w:styleId="1">
    <w:name w:val="heading 1"/>
    <w:basedOn w:val="a"/>
    <w:next w:val="a"/>
    <w:link w:val="10"/>
    <w:uiPriority w:val="9"/>
    <w:qFormat/>
    <w:rsid w:val="00E4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51CE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216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271D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styleId="a4">
    <w:name w:val="Hyperlink"/>
    <w:basedOn w:val="a0"/>
    <w:rsid w:val="00CE51C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CE51CE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6"/>
    <w:rsid w:val="00CE51C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1C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7">
    <w:name w:val="Нормальный (таблица)"/>
    <w:basedOn w:val="a"/>
    <w:next w:val="a"/>
    <w:rsid w:val="00CE51CE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4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E44C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99"/>
    <w:rsid w:val="00FD0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B39EB"/>
  </w:style>
  <w:style w:type="character" w:customStyle="1" w:styleId="ConsPlusNormal0">
    <w:name w:val="ConsPlusNormal Знак"/>
    <w:link w:val="ConsPlusNormal"/>
    <w:locked/>
    <w:rsid w:val="00A20CA0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51CE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216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271D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styleId="a4">
    <w:name w:val="Hyperlink"/>
    <w:basedOn w:val="a0"/>
    <w:rsid w:val="00CE51C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CE51CE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6"/>
    <w:rsid w:val="00CE51C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1C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7">
    <w:name w:val="Нормальный (таблица)"/>
    <w:basedOn w:val="a"/>
    <w:next w:val="a"/>
    <w:rsid w:val="00CE51CE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4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E44C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99"/>
    <w:rsid w:val="00FD0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3D0D7D6BA79E99E19B210199503370FD72F74EBEE2F54574C644FDFA374318E701C40572D7609CCDC520BFCEBAF448960DAF47DE6A65D2A34AEdA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274B-3423-4B82-B9FC-EB74468B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2020-03-05T10:32:00Z</cp:lastPrinted>
  <dcterms:created xsi:type="dcterms:W3CDTF">2022-01-13T13:04:00Z</dcterms:created>
  <dcterms:modified xsi:type="dcterms:W3CDTF">2022-03-15T06:47:00Z</dcterms:modified>
</cp:coreProperties>
</file>